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4CE" w:rsidRDefault="00D050C3">
      <w:pPr>
        <w:tabs>
          <w:tab w:val="right" w:pos="9630"/>
        </w:tabs>
        <w:snapToGrid w:val="0"/>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#100bis</w:t>
      </w:r>
      <w:r w:rsidR="00A52A93">
        <w:rPr>
          <w:rFonts w:ascii="Arial" w:hAnsi="Arial" w:cs="Arial"/>
          <w:b/>
          <w:sz w:val="22"/>
          <w:szCs w:val="22"/>
          <w:lang w:eastAsia="zh-CN"/>
        </w:rPr>
        <w:t>-</w:t>
      </w:r>
      <w:r w:rsidR="00A52A93">
        <w:rPr>
          <w:rFonts w:ascii="Arial" w:hAnsi="Arial" w:cs="Arial" w:hint="eastAsia"/>
          <w:b/>
          <w:sz w:val="22"/>
          <w:szCs w:val="22"/>
          <w:lang w:eastAsia="zh-CN"/>
        </w:rPr>
        <w:t>e</w:t>
      </w:r>
      <w:r>
        <w:rPr>
          <w:rFonts w:ascii="Arial" w:hAnsi="Arial" w:cs="Arial" w:hint="eastAsia"/>
          <w:b/>
          <w:sz w:val="22"/>
          <w:szCs w:val="22"/>
          <w:lang w:eastAsia="zh-CN"/>
        </w:rPr>
        <w:t xml:space="preserve">    </w:t>
      </w:r>
      <w:bookmarkStart w:id="1" w:name="_GoBack"/>
      <w:bookmarkEnd w:id="1"/>
      <w:r>
        <w:rPr>
          <w:rFonts w:ascii="Arial" w:hAnsi="Arial" w:cs="Arial" w:hint="eastAsia"/>
          <w:b/>
          <w:sz w:val="22"/>
          <w:szCs w:val="22"/>
          <w:lang w:eastAsia="zh-CN"/>
        </w:rPr>
        <w:t xml:space="preserve">                                   </w:t>
      </w:r>
      <w:r>
        <w:rPr>
          <w:rFonts w:ascii="Arial" w:hAnsi="Arial" w:cs="Arial" w:hint="eastAsia"/>
          <w:b/>
          <w:sz w:val="22"/>
          <w:szCs w:val="22"/>
        </w:rPr>
        <w:t>R1-2001605</w:t>
      </w:r>
    </w:p>
    <w:p w:rsidR="008F44CE" w:rsidRDefault="00D050C3">
      <w:pPr>
        <w:tabs>
          <w:tab w:val="right" w:pos="9630"/>
        </w:tabs>
        <w:snapToGrid w:val="0"/>
        <w:spacing w:after="0"/>
        <w:rPr>
          <w:rFonts w:ascii="Arial" w:hAnsi="Arial" w:cs="Arial"/>
          <w:b/>
          <w:sz w:val="22"/>
          <w:szCs w:val="22"/>
        </w:rPr>
      </w:pPr>
      <w:r>
        <w:rPr>
          <w:rFonts w:ascii="Arial" w:hAnsi="Arial" w:cs="Arial"/>
          <w:b/>
          <w:sz w:val="22"/>
          <w:szCs w:val="22"/>
          <w:lang w:eastAsia="zh-CN"/>
        </w:rPr>
        <w:t>e-Meeting, April 20</w:t>
      </w:r>
      <w:r>
        <w:rPr>
          <w:rFonts w:ascii="Arial" w:hAnsi="Arial" w:cs="Arial"/>
          <w:b/>
          <w:sz w:val="22"/>
          <w:szCs w:val="22"/>
          <w:vertAlign w:val="superscript"/>
          <w:lang w:eastAsia="zh-CN"/>
        </w:rPr>
        <w:t>th</w:t>
      </w:r>
      <w:r>
        <w:rPr>
          <w:rFonts w:ascii="Arial" w:hAnsi="Arial" w:cs="Arial"/>
          <w:b/>
          <w:sz w:val="22"/>
          <w:szCs w:val="22"/>
        </w:rPr>
        <w:t xml:space="preserve"> –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8F44CE" w:rsidRDefault="008F44CE">
      <w:pPr>
        <w:pStyle w:val="Footer"/>
        <w:snapToGrid w:val="0"/>
        <w:jc w:val="both"/>
      </w:pPr>
    </w:p>
    <w:p w:rsidR="008F44CE" w:rsidRDefault="00D050C3">
      <w:pPr>
        <w:tabs>
          <w:tab w:val="left" w:pos="1985"/>
        </w:tabs>
        <w:snapToGrid w:val="0"/>
        <w:spacing w:after="0"/>
        <w:rPr>
          <w:rFonts w:ascii="Arial" w:hAnsi="Arial"/>
          <w:b/>
        </w:rPr>
      </w:pPr>
      <w:r>
        <w:rPr>
          <w:rFonts w:ascii="Arial" w:hAnsi="Arial"/>
          <w:b/>
        </w:rPr>
        <w:t xml:space="preserve">Source: </w:t>
      </w:r>
      <w:r>
        <w:rPr>
          <w:rFonts w:ascii="Arial" w:hAnsi="Arial"/>
          <w:b/>
        </w:rPr>
        <w:tab/>
        <w:t>ZTE</w:t>
      </w:r>
    </w:p>
    <w:p w:rsidR="008F44CE" w:rsidRDefault="00D050C3">
      <w:pPr>
        <w:snapToGrid w:val="0"/>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NR positioning UE features</w:t>
      </w:r>
    </w:p>
    <w:p w:rsidR="008F44CE" w:rsidRDefault="00D050C3">
      <w:pPr>
        <w:tabs>
          <w:tab w:val="left" w:pos="1985"/>
        </w:tabs>
        <w:snapToGrid w:val="0"/>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7.2.11.8</w:t>
      </w:r>
    </w:p>
    <w:p w:rsidR="008F44CE" w:rsidRDefault="00D050C3">
      <w:pPr>
        <w:snapToGrid w:val="0"/>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8F44CE" w:rsidRDefault="00D050C3">
      <w:pPr>
        <w:pStyle w:val="Heading1"/>
        <w:snapToGrid w:val="0"/>
        <w:textAlignment w:val="auto"/>
      </w:pPr>
      <w:bookmarkStart w:id="3" w:name="_Ref4817"/>
      <w:r>
        <w:t>Introduction</w:t>
      </w:r>
      <w:bookmarkEnd w:id="0"/>
      <w:bookmarkEnd w:id="3"/>
    </w:p>
    <w:p w:rsidR="008F44CE" w:rsidRDefault="00D050C3">
      <w:pPr>
        <w:snapToGrid w:val="0"/>
        <w:rPr>
          <w:lang w:val="en-GB" w:eastAsia="zh-CN"/>
        </w:rPr>
      </w:pPr>
      <w:r>
        <w:rPr>
          <w:lang w:val="en-GB" w:eastAsia="zh-CN"/>
        </w:rPr>
        <w:t>After RAN1#100e meeting, all the Rel-16 RAN1-led WIs have declared as finished. To facilitate the UE features discussion, two email discussions  on NR and LTE Rel-16 UE features were agreed to collect companies’ input to update the current UE feature list.</w:t>
      </w:r>
      <w:r>
        <w:rPr>
          <w:lang w:val="en-GB" w:eastAsia="zh-CN"/>
        </w:rPr>
        <w:t xml:space="preserve"> In this contribution, we give our views on </w:t>
      </w:r>
      <w:r>
        <w:rPr>
          <w:rFonts w:hint="eastAsia"/>
          <w:lang w:eastAsia="zh-CN"/>
        </w:rPr>
        <w:t>NR positioning</w:t>
      </w:r>
      <w:r>
        <w:rPr>
          <w:lang w:val="en-GB" w:eastAsia="zh-CN"/>
        </w:rPr>
        <w:t xml:space="preserve"> UE features.</w:t>
      </w:r>
    </w:p>
    <w:p w:rsidR="008F44CE" w:rsidRDefault="00D050C3">
      <w:pPr>
        <w:pStyle w:val="Heading1"/>
        <w:snapToGrid w:val="0"/>
        <w:rPr>
          <w:lang w:eastAsia="zh-CN"/>
        </w:rPr>
      </w:pPr>
      <w:r>
        <w:rPr>
          <w:lang w:eastAsia="zh-CN"/>
        </w:rPr>
        <w:t>Discussion on each feature groups</w:t>
      </w:r>
    </w:p>
    <w:p w:rsidR="008F44CE" w:rsidRDefault="00D050C3">
      <w:pPr>
        <w:pStyle w:val="Heading2"/>
        <w:numPr>
          <w:ilvl w:val="1"/>
          <w:numId w:val="0"/>
        </w:numPr>
        <w:snapToGrid w:val="0"/>
        <w:rPr>
          <w:rFonts w:ascii="Times New Roman" w:hAnsi="Times New Roman"/>
          <w:b/>
          <w:bCs/>
          <w:sz w:val="21"/>
          <w:szCs w:val="21"/>
          <w:u w:val="single"/>
          <w:lang w:val="en-US" w:eastAsia="zh-CN"/>
        </w:rPr>
      </w:pPr>
      <w:r>
        <w:rPr>
          <w:rFonts w:ascii="Times New Roman" w:hAnsi="Times New Roman"/>
          <w:b/>
          <w:bCs/>
          <w:sz w:val="21"/>
          <w:szCs w:val="21"/>
          <w:u w:val="single"/>
          <w:lang w:val="en-US" w:eastAsia="zh-CN"/>
        </w:rPr>
        <w:t xml:space="preserve">13b-1 and 13c-1 </w:t>
      </w:r>
    </w:p>
    <w:p w:rsidR="008F44CE" w:rsidRDefault="00D050C3">
      <w:pPr>
        <w:snapToGrid w:val="0"/>
        <w:rPr>
          <w:lang w:eastAsia="zh-CN"/>
        </w:rPr>
      </w:pPr>
      <w:r>
        <w:rPr>
          <w:rFonts w:hint="eastAsia"/>
          <w:lang w:eastAsia="zh-CN"/>
        </w:rPr>
        <w:t>R</w:t>
      </w:r>
      <w:r>
        <w:rPr>
          <w:lang w:eastAsia="zh-CN"/>
        </w:rPr>
        <w:t>egarding</w:t>
      </w:r>
      <w:r>
        <w:rPr>
          <w:rFonts w:hint="eastAsia"/>
          <w:lang w:eastAsia="zh-CN"/>
        </w:rPr>
        <w:t xml:space="preserve"> FG13b-1 and 13c-1, the component 2 is to define duration of DL PRS symbol in units of ms a UE can process every T ms assuming maximum DL PRS bandwidth in MHz. Since the duration is to reflect UE processing capability in units of milliseconds instead of sy</w:t>
      </w:r>
      <w:r>
        <w:rPr>
          <w:rFonts w:hint="eastAsia"/>
          <w:lang w:eastAsia="zh-CN"/>
        </w:rPr>
        <w:t>mbols, UE DL PRS processing capability should be agnostic to the configured SCS settings of DL PRS. Because different bands may correspond to different RF at UE side, this kind of processing capability should be reported per band. Further, in the case when</w:t>
      </w:r>
      <w:r>
        <w:rPr>
          <w:rFonts w:hint="eastAsia"/>
          <w:lang w:eastAsia="zh-CN"/>
        </w:rPr>
        <w:t xml:space="preserve"> measurement gap is not configured, UE may need to process both PRS and other signaling, the UE complexity is different with the case when measurement gap is configured where UE only needs to process PRS.</w:t>
      </w:r>
    </w:p>
    <w:p w:rsidR="008F44CE" w:rsidRDefault="00D050C3">
      <w:pPr>
        <w:snapToGrid w:val="0"/>
        <w:rPr>
          <w:lang w:eastAsia="zh-CN"/>
        </w:rPr>
      </w:pPr>
      <w:r>
        <w:rPr>
          <w:rFonts w:hint="eastAsia"/>
          <w:lang w:eastAsia="zh-CN"/>
        </w:rPr>
        <w:t>Regarding the component 12, 13, SSB from serving ce</w:t>
      </w:r>
      <w:r>
        <w:rPr>
          <w:rFonts w:hint="eastAsia"/>
          <w:lang w:eastAsia="zh-CN"/>
        </w:rPr>
        <w:t xml:space="preserve">ll and neighbor cells have been used for RRM in Rel-15. It is natural to support of SSB from serving cell and neighbor cells as QCL Type C source of a DL PRS resource since UE will track SSB from both serving cell and neighbor cells anyway. Then, there is </w:t>
      </w:r>
      <w:r>
        <w:rPr>
          <w:rFonts w:hint="eastAsia"/>
          <w:lang w:eastAsia="zh-CN"/>
        </w:rPr>
        <w:t xml:space="preserve">no need to introduce additional UE report capabilities. </w:t>
      </w:r>
    </w:p>
    <w:p w:rsidR="008F44CE" w:rsidRDefault="00D050C3">
      <w:pPr>
        <w:snapToGrid w:val="0"/>
        <w:rPr>
          <w:lang w:eastAsia="zh-CN"/>
        </w:rPr>
      </w:pPr>
      <w:r>
        <w:rPr>
          <w:rFonts w:hint="eastAsia"/>
          <w:lang w:eastAsia="zh-CN"/>
        </w:rPr>
        <w:t>Regarding the component 14, 15, 16 and 17 about QCL type D, the capability report should be separate for FR1 and FR2. That is because QCL type D is usually used for FR2 only.</w:t>
      </w:r>
    </w:p>
    <w:p w:rsidR="008F44CE" w:rsidRDefault="00D050C3">
      <w:pPr>
        <w:snapToGrid w:val="0"/>
        <w:rPr>
          <w:rFonts w:eastAsiaTheme="minorEastAsia"/>
          <w:color w:val="000000" w:themeColor="text1"/>
          <w:sz w:val="22"/>
          <w:szCs w:val="22"/>
          <w:lang w:eastAsia="zh-CN"/>
        </w:rPr>
      </w:pPr>
      <w:r>
        <w:rPr>
          <w:color w:val="000000" w:themeColor="text1"/>
          <w:sz w:val="21"/>
          <w:szCs w:val="21"/>
          <w:lang w:eastAsia="zh-CN"/>
        </w:rPr>
        <w:t xml:space="preserve">Regarding the component </w:t>
      </w:r>
      <w:r>
        <w:rPr>
          <w:color w:val="000000" w:themeColor="text1"/>
          <w:sz w:val="21"/>
          <w:szCs w:val="21"/>
          <w:lang w:eastAsia="zh-CN"/>
        </w:rPr>
        <w:t>18 in FG 13c-1, the</w:t>
      </w:r>
      <w:r>
        <w:rPr>
          <w:rFonts w:hint="eastAsia"/>
          <w:lang w:eastAsia="zh-CN"/>
        </w:rPr>
        <w:t xml:space="preserve"> </w:t>
      </w:r>
      <w:r>
        <w:rPr>
          <w:lang w:eastAsia="zh-CN"/>
        </w:rPr>
        <w:t>measurement quality metric</w:t>
      </w:r>
      <w:r>
        <w:rPr>
          <w:color w:val="000000" w:themeColor="text1"/>
          <w:sz w:val="21"/>
          <w:szCs w:val="21"/>
          <w:lang w:eastAsia="zh-CN"/>
        </w:rPr>
        <w:t xml:space="preserve"> is not signaled even in LTE. UE can decide whether to report RSTD measurement quality metric or not.</w:t>
      </w:r>
      <w:r>
        <w:rPr>
          <w:rFonts w:hint="eastAsia"/>
          <w:lang w:eastAsia="zh-CN"/>
        </w:rPr>
        <w:t xml:space="preserve"> So our view is not to support this component.</w:t>
      </w:r>
    </w:p>
    <w:p w:rsidR="008F44CE" w:rsidRDefault="00D050C3">
      <w:pPr>
        <w:snapToGrid w:val="0"/>
        <w:rPr>
          <w:lang w:eastAsia="zh-CN"/>
        </w:rPr>
      </w:pPr>
      <w:r>
        <w:rPr>
          <w:rFonts w:hint="eastAsia"/>
          <w:lang w:eastAsia="zh-CN"/>
        </w:rPr>
        <w:t>Based on the above analysis, we suggest</w:t>
      </w:r>
    </w:p>
    <w:p w:rsidR="008F44CE" w:rsidRDefault="00D050C3">
      <w:pPr>
        <w:widowControl w:val="0"/>
        <w:autoSpaceDE/>
        <w:autoSpaceDN/>
        <w:adjustRightInd/>
        <w:snapToGrid w:val="0"/>
        <w:spacing w:beforeLines="50" w:before="120" w:afterLines="50" w:after="120"/>
        <w:jc w:val="left"/>
        <w:rPr>
          <w:i/>
          <w:iCs/>
          <w:lang w:eastAsia="zh-CN"/>
        </w:rPr>
      </w:pPr>
      <w:r>
        <w:rPr>
          <w:rFonts w:hint="eastAsia"/>
          <w:b/>
          <w:bCs/>
          <w:i/>
          <w:iCs/>
          <w:lang w:eastAsia="zh-CN"/>
        </w:rPr>
        <w:t>Proposal 1:</w:t>
      </w:r>
      <w:r>
        <w:rPr>
          <w:rFonts w:hint="eastAsia"/>
          <w:i/>
          <w:iCs/>
          <w:lang w:eastAsia="zh-CN"/>
        </w:rPr>
        <w:t xml:space="preserve"> For FG 13b</w:t>
      </w:r>
      <w:r>
        <w:rPr>
          <w:rFonts w:hint="eastAsia"/>
          <w:i/>
          <w:iCs/>
          <w:lang w:eastAsia="zh-CN"/>
        </w:rPr>
        <w:t xml:space="preserve">-1 and 13c-1, </w:t>
      </w:r>
    </w:p>
    <w:p w:rsidR="008F44CE" w:rsidRDefault="00D050C3">
      <w:pPr>
        <w:numPr>
          <w:ilvl w:val="0"/>
          <w:numId w:val="10"/>
        </w:numPr>
        <w:snapToGrid w:val="0"/>
        <w:spacing w:beforeLines="50" w:before="120" w:afterLines="50" w:after="120"/>
        <w:rPr>
          <w:i/>
          <w:iCs/>
          <w:lang w:eastAsia="zh-CN"/>
        </w:rPr>
      </w:pPr>
      <w:r>
        <w:rPr>
          <w:rFonts w:hint="eastAsia"/>
          <w:i/>
          <w:iCs/>
          <w:lang w:eastAsia="zh-CN"/>
        </w:rPr>
        <w:t>For component 2</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UE DL PRS processing capability is agnostic to the configured SCS settings of DL PRS</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Reported values of T per band</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Separate report for the case w/ and w/o configuration of measurement gap</w:t>
      </w:r>
    </w:p>
    <w:p w:rsidR="008F44CE" w:rsidRDefault="00D050C3">
      <w:pPr>
        <w:numPr>
          <w:ilvl w:val="0"/>
          <w:numId w:val="10"/>
        </w:numPr>
        <w:snapToGrid w:val="0"/>
        <w:spacing w:beforeLines="50" w:before="120" w:afterLines="50" w:after="120"/>
        <w:rPr>
          <w:i/>
          <w:iCs/>
          <w:lang w:eastAsia="zh-CN"/>
        </w:rPr>
      </w:pPr>
      <w:r>
        <w:rPr>
          <w:rFonts w:hint="eastAsia"/>
          <w:i/>
          <w:iCs/>
          <w:lang w:eastAsia="zh-CN"/>
        </w:rPr>
        <w:t xml:space="preserve">Component 12 and 13 are the basic </w:t>
      </w:r>
      <w:r>
        <w:rPr>
          <w:rFonts w:hint="eastAsia"/>
          <w:i/>
          <w:iCs/>
          <w:lang w:eastAsia="zh-CN"/>
        </w:rPr>
        <w:t>components and there is no need to introduce additional capability report.</w:t>
      </w:r>
    </w:p>
    <w:p w:rsidR="008F44CE" w:rsidRDefault="00D050C3">
      <w:pPr>
        <w:numPr>
          <w:ilvl w:val="0"/>
          <w:numId w:val="10"/>
        </w:numPr>
        <w:snapToGrid w:val="0"/>
        <w:spacing w:beforeLines="50" w:before="120" w:afterLines="50" w:after="120"/>
        <w:rPr>
          <w:i/>
          <w:iCs/>
          <w:lang w:eastAsia="zh-CN"/>
        </w:rPr>
      </w:pPr>
      <w:r>
        <w:rPr>
          <w:rFonts w:hint="eastAsia"/>
          <w:i/>
          <w:iCs/>
          <w:lang w:eastAsia="zh-CN"/>
        </w:rPr>
        <w:t xml:space="preserve">For the component 14, 15, 16 and 17 about QCL type D, the capability report should be separate for FR1 and FR2 </w:t>
      </w:r>
    </w:p>
    <w:p w:rsidR="008F44CE" w:rsidRDefault="00D050C3">
      <w:pPr>
        <w:numPr>
          <w:ilvl w:val="0"/>
          <w:numId w:val="10"/>
        </w:numPr>
        <w:snapToGrid w:val="0"/>
        <w:spacing w:beforeLines="50" w:before="120" w:afterLines="50" w:after="120"/>
        <w:rPr>
          <w:i/>
          <w:iCs/>
          <w:lang w:eastAsia="zh-CN"/>
        </w:rPr>
      </w:pPr>
      <w:r>
        <w:rPr>
          <w:rFonts w:hint="eastAsia"/>
          <w:i/>
          <w:iCs/>
          <w:lang w:eastAsia="zh-CN"/>
        </w:rPr>
        <w:t xml:space="preserve">Remove component 18 </w:t>
      </w:r>
      <w:r>
        <w:rPr>
          <w:i/>
          <w:iCs/>
          <w:lang w:eastAsia="zh-CN"/>
        </w:rPr>
        <w:t>in FG 13c-1</w:t>
      </w:r>
    </w:p>
    <w:p w:rsidR="008F44CE" w:rsidRDefault="00D050C3">
      <w:pPr>
        <w:pStyle w:val="Heading2"/>
        <w:numPr>
          <w:ilvl w:val="1"/>
          <w:numId w:val="0"/>
        </w:numPr>
        <w:snapToGrid w:val="0"/>
        <w:rPr>
          <w:rFonts w:ascii="Times New Roman" w:hAnsi="Times New Roman"/>
          <w:b/>
          <w:bCs/>
          <w:sz w:val="21"/>
          <w:szCs w:val="21"/>
          <w:u w:val="single"/>
          <w:lang w:val="en-US" w:eastAsia="zh-CN"/>
        </w:rPr>
      </w:pPr>
      <w:r>
        <w:rPr>
          <w:rFonts w:ascii="Times New Roman" w:hAnsi="Times New Roman"/>
          <w:b/>
          <w:bCs/>
          <w:sz w:val="21"/>
          <w:szCs w:val="21"/>
          <w:u w:val="single"/>
          <w:lang w:val="en-US" w:eastAsia="zh-CN"/>
        </w:rPr>
        <w:t>13</w:t>
      </w:r>
      <w:r>
        <w:rPr>
          <w:rFonts w:ascii="Times New Roman" w:hAnsi="Times New Roman" w:hint="eastAsia"/>
          <w:b/>
          <w:bCs/>
          <w:sz w:val="21"/>
          <w:szCs w:val="21"/>
          <w:u w:val="single"/>
          <w:lang w:val="en-US" w:eastAsia="zh-CN"/>
        </w:rPr>
        <w:t>d</w:t>
      </w:r>
      <w:r>
        <w:rPr>
          <w:rFonts w:ascii="Times New Roman" w:hAnsi="Times New Roman"/>
          <w:b/>
          <w:bCs/>
          <w:sz w:val="21"/>
          <w:szCs w:val="21"/>
          <w:u w:val="single"/>
          <w:lang w:val="en-US" w:eastAsia="zh-CN"/>
        </w:rPr>
        <w:t>-</w:t>
      </w:r>
      <w:r>
        <w:rPr>
          <w:rFonts w:ascii="Times New Roman" w:hAnsi="Times New Roman" w:hint="eastAsia"/>
          <w:b/>
          <w:bCs/>
          <w:sz w:val="21"/>
          <w:szCs w:val="21"/>
          <w:u w:val="single"/>
          <w:lang w:val="en-US" w:eastAsia="zh-CN"/>
        </w:rPr>
        <w:t>1</w:t>
      </w:r>
      <w:r>
        <w:rPr>
          <w:rFonts w:ascii="Times New Roman" w:hAnsi="Times New Roman"/>
          <w:b/>
          <w:bCs/>
          <w:sz w:val="21"/>
          <w:szCs w:val="21"/>
          <w:u w:val="single"/>
          <w:lang w:val="en-US" w:eastAsia="zh-CN"/>
        </w:rPr>
        <w:t xml:space="preserve"> </w:t>
      </w:r>
    </w:p>
    <w:p w:rsidR="008F44CE" w:rsidRDefault="00D050C3">
      <w:pPr>
        <w:snapToGrid w:val="0"/>
        <w:rPr>
          <w:lang w:eastAsia="zh-CN"/>
        </w:rPr>
      </w:pPr>
      <w:r>
        <w:rPr>
          <w:rFonts w:hint="eastAsia"/>
          <w:lang w:eastAsia="zh-CN"/>
        </w:rPr>
        <w:t>R</w:t>
      </w:r>
      <w:r>
        <w:rPr>
          <w:lang w:eastAsia="zh-CN"/>
        </w:rPr>
        <w:t>egarding</w:t>
      </w:r>
      <w:r>
        <w:rPr>
          <w:rFonts w:hint="eastAsia"/>
          <w:lang w:eastAsia="zh-CN"/>
        </w:rPr>
        <w:t xml:space="preserve"> FG13d-1, we provide our views on the candidate values for component 1, 2, 3, 4, and 9 considering flexibility and report overhead. </w:t>
      </w:r>
    </w:p>
    <w:p w:rsidR="008F44CE" w:rsidRDefault="00D050C3">
      <w:pPr>
        <w:snapToGrid w:val="0"/>
        <w:rPr>
          <w:lang w:eastAsia="zh-CN"/>
        </w:rPr>
      </w:pPr>
      <w:r>
        <w:rPr>
          <w:rFonts w:hint="eastAsia"/>
          <w:lang w:eastAsia="zh-CN"/>
        </w:rPr>
        <w:t>Regarding the pathloss estimation for SRS OLPC, one of component 5 - 8 should be the basic component and is not needed to b</w:t>
      </w:r>
      <w:r>
        <w:rPr>
          <w:rFonts w:hint="eastAsia"/>
          <w:lang w:eastAsia="zh-CN"/>
        </w:rPr>
        <w:t xml:space="preserve">e reported. It is straightforward that SSB from serving cell is the one. </w:t>
      </w:r>
    </w:p>
    <w:p w:rsidR="008F44CE" w:rsidRDefault="00D050C3">
      <w:pPr>
        <w:snapToGrid w:val="0"/>
        <w:rPr>
          <w:lang w:eastAsia="zh-CN"/>
        </w:rPr>
      </w:pPr>
      <w:r>
        <w:rPr>
          <w:rFonts w:hint="eastAsia"/>
          <w:lang w:eastAsia="zh-CN"/>
        </w:rPr>
        <w:lastRenderedPageBreak/>
        <w:t xml:space="preserve">Regarding the component 15, one spatial relation corresponds to one UE beam, the candidate values of the number of beams can be </w:t>
      </w:r>
      <w:r>
        <w:t>{</w:t>
      </w:r>
      <w:r>
        <w:rPr>
          <w:lang w:eastAsia="zh-CN"/>
        </w:rPr>
        <w:t xml:space="preserve">1, 4, 8, 16, 32, </w:t>
      </w:r>
      <w:r>
        <w:t>64}</w:t>
      </w:r>
      <w:r>
        <w:rPr>
          <w:rFonts w:hint="eastAsia"/>
          <w:lang w:eastAsia="zh-CN"/>
        </w:rPr>
        <w:t xml:space="preserve">. </w:t>
      </w:r>
    </w:p>
    <w:p w:rsidR="008F44CE" w:rsidRDefault="00D050C3">
      <w:pPr>
        <w:snapToGrid w:val="0"/>
        <w:rPr>
          <w:lang w:eastAsia="zh-CN"/>
        </w:rPr>
      </w:pPr>
      <w:r>
        <w:rPr>
          <w:rFonts w:hint="eastAsia"/>
          <w:color w:val="000000" w:themeColor="text1"/>
          <w:lang w:eastAsia="zh-CN"/>
        </w:rPr>
        <w:t>In addition, w</w:t>
      </w:r>
      <w:r>
        <w:rPr>
          <w:color w:val="000000" w:themeColor="text1"/>
          <w:sz w:val="21"/>
          <w:szCs w:val="21"/>
          <w:lang w:eastAsia="zh-CN"/>
        </w:rPr>
        <w:t>e have agreed th</w:t>
      </w:r>
      <w:r>
        <w:rPr>
          <w:color w:val="000000" w:themeColor="text1"/>
          <w:sz w:val="21"/>
          <w:szCs w:val="21"/>
          <w:lang w:eastAsia="zh-CN"/>
        </w:rPr>
        <w:t xml:space="preserve">at </w:t>
      </w:r>
      <w:r>
        <w:rPr>
          <w:lang w:eastAsia="zh-CN"/>
        </w:rPr>
        <w:t>CSI-RS (</w:t>
      </w:r>
      <w:r>
        <w:rPr>
          <w:lang w:eastAsia="zh-CN"/>
        </w:rPr>
        <w:t>NZP-CSI-RS-ResourceId</w:t>
      </w:r>
      <w:r>
        <w:rPr>
          <w:lang w:eastAsia="zh-CN"/>
        </w:rPr>
        <w:t>)</w:t>
      </w:r>
      <w:r>
        <w:rPr>
          <w:rFonts w:hint="eastAsia"/>
          <w:lang w:eastAsia="zh-CN"/>
        </w:rPr>
        <w:t xml:space="preserve"> from serving cell can be used as a reference DL RS for </w:t>
      </w:r>
      <w:r>
        <w:rPr>
          <w:lang w:eastAsia="zh-CN"/>
        </w:rPr>
        <w:t>the target SRS for positioning</w:t>
      </w:r>
      <w:r>
        <w:rPr>
          <w:rFonts w:hint="eastAsia"/>
          <w:lang w:eastAsia="zh-CN"/>
        </w:rPr>
        <w:t xml:space="preserve">. So we suggest to have an additional capability signaling of </w:t>
      </w:r>
      <w:r>
        <w:rPr>
          <w:lang w:eastAsia="zh-CN"/>
        </w:rPr>
        <w:t>“</w:t>
      </w:r>
      <w:r>
        <w:rPr>
          <w:rFonts w:hint="eastAsia"/>
          <w:lang w:eastAsia="zh-CN"/>
        </w:rPr>
        <w:t>s</w:t>
      </w:r>
      <w:r>
        <w:rPr>
          <w:lang w:eastAsia="zh-CN"/>
        </w:rPr>
        <w:t xml:space="preserve">patial relation of SRS resources for positioning with CSI-RS </w:t>
      </w:r>
      <w:r>
        <w:rPr>
          <w:rFonts w:hint="eastAsia"/>
          <w:lang w:eastAsia="zh-CN"/>
        </w:rPr>
        <w:t xml:space="preserve">resources </w:t>
      </w:r>
      <w:r>
        <w:rPr>
          <w:lang w:eastAsia="zh-CN"/>
        </w:rPr>
        <w:t>fr</w:t>
      </w:r>
      <w:r>
        <w:rPr>
          <w:lang w:eastAsia="zh-CN"/>
        </w:rPr>
        <w:t>om serving cell”</w:t>
      </w:r>
    </w:p>
    <w:p w:rsidR="008F44CE" w:rsidRDefault="00D050C3">
      <w:pPr>
        <w:snapToGrid w:val="0"/>
        <w:rPr>
          <w:lang w:eastAsia="zh-CN"/>
        </w:rPr>
      </w:pPr>
      <w:r>
        <w:rPr>
          <w:rFonts w:hint="eastAsia"/>
          <w:lang w:eastAsia="zh-CN"/>
        </w:rPr>
        <w:t>Based on the above analysis, we provide our views</w:t>
      </w:r>
      <w:r>
        <w:rPr>
          <w:lang w:eastAsia="zh-CN"/>
        </w:rPr>
        <w:t xml:space="preserve"> to update the current FG 13d-1</w:t>
      </w:r>
      <w:r>
        <w:rPr>
          <w:rFonts w:hint="eastAsia"/>
          <w:lang w:eastAsia="zh-CN"/>
        </w:rPr>
        <w:t xml:space="preserve"> in red as follows</w:t>
      </w:r>
    </w:p>
    <w:p w:rsidR="008F44CE" w:rsidRDefault="00D050C3">
      <w:pPr>
        <w:widowControl w:val="0"/>
        <w:autoSpaceDE/>
        <w:autoSpaceDN/>
        <w:adjustRightInd/>
        <w:snapToGrid w:val="0"/>
        <w:spacing w:beforeLines="50" w:before="120" w:afterLines="50" w:after="120"/>
        <w:jc w:val="left"/>
        <w:rPr>
          <w:lang w:eastAsia="zh-CN"/>
        </w:rPr>
      </w:pPr>
      <w:r>
        <w:rPr>
          <w:rFonts w:hint="eastAsia"/>
          <w:b/>
          <w:bCs/>
          <w:i/>
          <w:iCs/>
          <w:lang w:eastAsia="zh-CN"/>
        </w:rPr>
        <w:t>Proposal 2:</w:t>
      </w:r>
      <w:r>
        <w:rPr>
          <w:rFonts w:hint="eastAsia"/>
          <w:i/>
          <w:iCs/>
          <w:lang w:eastAsia="zh-CN"/>
        </w:rPr>
        <w:t xml:space="preserve"> For FG13d-1, </w:t>
      </w: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 xml:space="preserve">Max number of SRS Resource Sets for positioning supported by UE </w:t>
      </w:r>
      <w:r>
        <w:rPr>
          <w:rFonts w:ascii="Times New Roman" w:hAnsi="Times New Roman"/>
          <w:color w:val="000000" w:themeColor="text1"/>
          <w:sz w:val="20"/>
          <w:lang w:eastAsia="zh-CN"/>
        </w:rPr>
        <w:t xml:space="preserve">per BWP. </w:t>
      </w:r>
      <w:r>
        <w:rPr>
          <w:rFonts w:ascii="Times New Roman" w:hAnsi="Times New Roman"/>
          <w:color w:val="000000" w:themeColor="text1"/>
          <w:sz w:val="20"/>
        </w:rPr>
        <w:t xml:space="preserve">Values = {1, </w:t>
      </w:r>
      <w:r>
        <w:rPr>
          <w:rFonts w:ascii="Times New Roman" w:hAnsi="Times New Roman"/>
          <w:color w:val="C00000"/>
          <w:sz w:val="20"/>
          <w:lang w:eastAsia="zh-CN"/>
        </w:rPr>
        <w:t>4, 8, 12,</w:t>
      </w:r>
      <w:r>
        <w:rPr>
          <w:rFonts w:ascii="Times New Roman" w:hAnsi="Times New Roman"/>
          <w:color w:val="000000" w:themeColor="text1"/>
          <w:sz w:val="20"/>
          <w:lang w:eastAsia="zh-CN"/>
        </w:rPr>
        <w:t xml:space="preserve"> </w:t>
      </w:r>
      <w:r>
        <w:rPr>
          <w:rFonts w:ascii="Times New Roman" w:hAnsi="Times New Roman"/>
          <w:color w:val="000000" w:themeColor="text1"/>
          <w:sz w:val="20"/>
        </w:rPr>
        <w:t>16}.</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 xml:space="preserve">Max number </w:t>
      </w:r>
      <w:r>
        <w:rPr>
          <w:rFonts w:ascii="Times New Roman" w:hAnsi="Times New Roman"/>
          <w:color w:val="000000" w:themeColor="text1"/>
          <w:sz w:val="20"/>
        </w:rPr>
        <w:t>of aperiodic SRS Resources for positioning supported by UE across all SRS Resource Sets per BWP. Values = {</w:t>
      </w:r>
      <w:r>
        <w:rPr>
          <w:rFonts w:ascii="Times New Roman" w:hAnsi="Times New Roman"/>
          <w:color w:val="C00000"/>
          <w:sz w:val="20"/>
          <w:lang w:eastAsia="zh-CN"/>
        </w:rPr>
        <w:t xml:space="preserve">1, 4, 8, 16, 32, </w:t>
      </w:r>
      <w:r>
        <w:rPr>
          <w:rFonts w:ascii="Times New Roman" w:hAnsi="Times New Roman"/>
          <w:color w:val="000000" w:themeColor="text1"/>
          <w:sz w:val="20"/>
        </w:rPr>
        <w:t xml:space="preserve">64}, </w:t>
      </w:r>
    </w:p>
    <w:p w:rsidR="008F44CE" w:rsidRDefault="008F44CE">
      <w:pPr>
        <w:pStyle w:val="TAL"/>
        <w:snapToGrid w:val="0"/>
        <w:ind w:left="181" w:hanging="270"/>
        <w:rPr>
          <w:rFonts w:ascii="Times New Roman" w:hAnsi="Times New Roman"/>
          <w:color w:val="000000" w:themeColor="text1"/>
          <w:sz w:val="20"/>
          <w:lang w:val="ru-RU"/>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Max number of semi-persistent SRS Resources for positioning supported by UE across all SRS Resource Sets per BWP. Values = {</w:t>
      </w:r>
      <w:r>
        <w:rPr>
          <w:rFonts w:ascii="Times New Roman" w:hAnsi="Times New Roman"/>
          <w:color w:val="C00000"/>
          <w:sz w:val="20"/>
          <w:lang w:eastAsia="zh-CN"/>
        </w:rPr>
        <w:t>1</w:t>
      </w:r>
      <w:r>
        <w:rPr>
          <w:rFonts w:ascii="Times New Roman" w:hAnsi="Times New Roman"/>
          <w:color w:val="C00000"/>
          <w:sz w:val="20"/>
          <w:lang w:eastAsia="zh-CN"/>
        </w:rPr>
        <w:t xml:space="preserve">, 4, 8, 16, 32, </w:t>
      </w:r>
      <w:r>
        <w:rPr>
          <w:rFonts w:ascii="Times New Roman" w:hAnsi="Times New Roman"/>
          <w:color w:val="000000" w:themeColor="text1"/>
          <w:sz w:val="20"/>
        </w:rPr>
        <w:t>64}.</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Max number of periodic SRS Resources for positioning supported by UE across all SRS Resource Sets per BWP. Values = {</w:t>
      </w:r>
      <w:r>
        <w:rPr>
          <w:rFonts w:ascii="Times New Roman" w:hAnsi="Times New Roman"/>
          <w:color w:val="C00000"/>
          <w:sz w:val="20"/>
          <w:lang w:eastAsia="zh-CN"/>
        </w:rPr>
        <w:t xml:space="preserve">1, 4, 8, 16, 32, </w:t>
      </w:r>
      <w:r>
        <w:rPr>
          <w:rFonts w:ascii="Times New Roman" w:hAnsi="Times New Roman"/>
          <w:color w:val="000000" w:themeColor="text1"/>
          <w:sz w:val="20"/>
        </w:rPr>
        <w:t>64}.</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Support of SSB for serving cell DL pathloss estimation and OLPC for SRS for positioning.</w:t>
      </w:r>
      <w:r>
        <w:rPr>
          <w:rFonts w:ascii="Times New Roman" w:hAnsi="Times New Roman"/>
          <w:color w:val="C00000"/>
          <w:sz w:val="20"/>
          <w:lang w:eastAsia="zh-CN"/>
        </w:rPr>
        <w:t xml:space="preserve"> There is no need to introduce additional capability report on this component.</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Support of SSB for neighbour cell(s) DL pathloss estimation and OLPC for SRS for positioning.</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Support of DL PRS for serving cell DL pathloss estimation and OLPC for SRS for po</w:t>
      </w:r>
      <w:r>
        <w:rPr>
          <w:rFonts w:ascii="Times New Roman" w:hAnsi="Times New Roman"/>
          <w:color w:val="000000" w:themeColor="text1"/>
          <w:sz w:val="20"/>
        </w:rPr>
        <w:t xml:space="preserve">sitioning.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Support of DL PRS for neighbour cell(s) DL pathloss estimation and OLPC for SRS for positioning.</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Max number of pathloss estimates across all SRS resource sets for positioning in addition to the up to four pathloss estimates per serving cell s</w:t>
      </w:r>
      <w:r>
        <w:rPr>
          <w:rFonts w:ascii="Times New Roman" w:hAnsi="Times New Roman"/>
          <w:color w:val="000000" w:themeColor="text1"/>
          <w:sz w:val="20"/>
        </w:rPr>
        <w:t xml:space="preserve">pecified for PUSCH/PUCCH/SRS transmission. It is indicated from the following set of values {0, </w:t>
      </w:r>
      <w:r>
        <w:rPr>
          <w:rFonts w:ascii="Times New Roman" w:hAnsi="Times New Roman"/>
          <w:color w:val="C00000"/>
          <w:sz w:val="20"/>
        </w:rPr>
        <w:t>1</w:t>
      </w:r>
      <w:r>
        <w:rPr>
          <w:rFonts w:ascii="Times New Roman" w:hAnsi="Times New Roman"/>
          <w:color w:val="000000" w:themeColor="text1"/>
          <w:sz w:val="20"/>
        </w:rPr>
        <w:t>, 4, 8, 16}</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Spatial relation of SRS Resources for positioning with DL PRS Resources from serving cell</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SRS Resources for positioning with </w:t>
      </w:r>
      <w:r>
        <w:rPr>
          <w:rFonts w:ascii="Times New Roman" w:hAnsi="Times New Roman"/>
          <w:color w:val="000000" w:themeColor="text1"/>
          <w:sz w:val="20"/>
        </w:rPr>
        <w:t>DL PRS Resources from neighbour cells</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Spatial relation of SRS Resources for positioning with SSB from serving cell</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SRS Resources for positioning with SSB from neighbour cells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SRS Resources for positioning with other SRS resources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1"/>
        </w:numPr>
        <w:snapToGrid w:val="0"/>
        <w:rPr>
          <w:rFonts w:ascii="Times New Roman" w:hAnsi="Times New Roman"/>
          <w:sz w:val="20"/>
          <w:lang w:eastAsia="zh-CN"/>
        </w:rPr>
      </w:pPr>
      <w:r>
        <w:rPr>
          <w:rFonts w:ascii="Times New Roman" w:hAnsi="Times New Roman"/>
          <w:color w:val="C00000"/>
          <w:sz w:val="20"/>
        </w:rPr>
        <w:t>Max number of active spatial relations including both DL PRS Resources and SSB. Values =</w:t>
      </w:r>
      <w:r>
        <w:rPr>
          <w:rFonts w:ascii="Times New Roman" w:hAnsi="Times New Roman" w:hint="eastAsia"/>
          <w:color w:val="C00000"/>
          <w:sz w:val="20"/>
          <w:lang w:eastAsia="zh-CN"/>
        </w:rPr>
        <w:t xml:space="preserve"> </w:t>
      </w:r>
      <w:r>
        <w:rPr>
          <w:rFonts w:ascii="Times New Roman" w:hAnsi="Times New Roman"/>
          <w:color w:val="C00000"/>
          <w:sz w:val="20"/>
        </w:rPr>
        <w:t>{</w:t>
      </w:r>
      <w:r>
        <w:rPr>
          <w:rFonts w:ascii="Times New Roman" w:hAnsi="Times New Roman"/>
          <w:color w:val="C00000"/>
          <w:sz w:val="20"/>
          <w:lang w:eastAsia="zh-CN"/>
        </w:rPr>
        <w:t xml:space="preserve">1, 4, 8, 16, 32, </w:t>
      </w:r>
      <w:r>
        <w:rPr>
          <w:rFonts w:ascii="Times New Roman" w:hAnsi="Times New Roman"/>
          <w:color w:val="C00000"/>
          <w:sz w:val="20"/>
        </w:rPr>
        <w:t>64}</w:t>
      </w:r>
    </w:p>
    <w:p w:rsidR="008F44CE" w:rsidRDefault="00D050C3">
      <w:pPr>
        <w:pStyle w:val="TAL"/>
        <w:numPr>
          <w:ilvl w:val="0"/>
          <w:numId w:val="11"/>
        </w:numPr>
        <w:snapToGrid w:val="0"/>
        <w:spacing w:beforeLines="50" w:before="120"/>
        <w:ind w:left="726" w:hanging="363"/>
        <w:rPr>
          <w:rFonts w:ascii="Times New Roman" w:hAnsi="Times New Roman"/>
          <w:color w:val="C00000"/>
          <w:sz w:val="20"/>
          <w:lang w:eastAsia="zh-CN"/>
        </w:rPr>
      </w:pPr>
      <w:r>
        <w:rPr>
          <w:rFonts w:ascii="Times New Roman" w:hAnsi="Times New Roman"/>
          <w:color w:val="C00000"/>
          <w:sz w:val="20"/>
          <w:lang w:eastAsia="zh-CN"/>
        </w:rPr>
        <w:t>S</w:t>
      </w:r>
      <w:r>
        <w:rPr>
          <w:rFonts w:ascii="Times New Roman" w:hAnsi="Times New Roman"/>
          <w:color w:val="C00000"/>
          <w:sz w:val="20"/>
          <w:lang w:eastAsia="zh-CN"/>
        </w:rPr>
        <w:t xml:space="preserve">patial relation of SRS Resources for positioning with CSI-RS </w:t>
      </w:r>
      <w:r>
        <w:rPr>
          <w:rFonts w:ascii="Times New Roman" w:hAnsi="Times New Roman"/>
          <w:color w:val="C00000"/>
          <w:sz w:val="20"/>
          <w:lang w:eastAsia="zh-CN"/>
        </w:rPr>
        <w:t>resour</w:t>
      </w:r>
      <w:r>
        <w:rPr>
          <w:rFonts w:ascii="Times New Roman" w:hAnsi="Times New Roman"/>
          <w:color w:val="C00000"/>
          <w:sz w:val="20"/>
          <w:lang w:eastAsia="zh-CN"/>
        </w:rPr>
        <w:t xml:space="preserve">ces </w:t>
      </w:r>
      <w:r>
        <w:rPr>
          <w:rFonts w:ascii="Times New Roman" w:hAnsi="Times New Roman"/>
          <w:color w:val="C00000"/>
          <w:sz w:val="20"/>
          <w:lang w:eastAsia="zh-CN"/>
        </w:rPr>
        <w:t>from serving cell</w:t>
      </w:r>
    </w:p>
    <w:p w:rsidR="008F44CE" w:rsidRDefault="008F44CE">
      <w:pPr>
        <w:snapToGrid w:val="0"/>
        <w:rPr>
          <w:lang w:val="en-GB" w:eastAsia="zh-CN"/>
        </w:rPr>
      </w:pPr>
    </w:p>
    <w:p w:rsidR="008F44CE" w:rsidRDefault="00D050C3">
      <w:pPr>
        <w:pStyle w:val="Heading2"/>
        <w:numPr>
          <w:ilvl w:val="1"/>
          <w:numId w:val="0"/>
        </w:numPr>
        <w:snapToGrid w:val="0"/>
        <w:rPr>
          <w:rFonts w:ascii="Times New Roman" w:hAnsi="Times New Roman"/>
          <w:b/>
          <w:bCs/>
          <w:sz w:val="21"/>
          <w:szCs w:val="21"/>
          <w:u w:val="single"/>
          <w:lang w:val="en-US" w:eastAsia="zh-CN"/>
        </w:rPr>
      </w:pPr>
      <w:r>
        <w:rPr>
          <w:rFonts w:ascii="Times New Roman" w:hAnsi="Times New Roman" w:hint="eastAsia"/>
          <w:b/>
          <w:bCs/>
          <w:sz w:val="21"/>
          <w:szCs w:val="21"/>
          <w:u w:val="single"/>
          <w:lang w:val="en-US" w:eastAsia="zh-CN"/>
        </w:rPr>
        <w:t>Others</w:t>
      </w:r>
      <w:r>
        <w:rPr>
          <w:rFonts w:ascii="Times New Roman" w:hAnsi="Times New Roman"/>
          <w:b/>
          <w:bCs/>
          <w:sz w:val="21"/>
          <w:szCs w:val="21"/>
          <w:u w:val="single"/>
          <w:lang w:val="en-US" w:eastAsia="zh-CN"/>
        </w:rPr>
        <w:t xml:space="preserve">: </w:t>
      </w:r>
    </w:p>
    <w:p w:rsidR="008F44CE" w:rsidRDefault="00D050C3">
      <w:pPr>
        <w:snapToGrid w:val="0"/>
        <w:rPr>
          <w:lang w:eastAsia="zh-CN"/>
        </w:rPr>
      </w:pPr>
      <w:r>
        <w:rPr>
          <w:rFonts w:hint="eastAsia"/>
          <w:lang w:eastAsia="zh-CN"/>
        </w:rPr>
        <w:t xml:space="preserve">For some </w:t>
      </w:r>
      <w:r>
        <w:rPr>
          <w:lang w:eastAsia="zh-CN"/>
        </w:rPr>
        <w:t>other</w:t>
      </w:r>
      <w:r>
        <w:rPr>
          <w:rFonts w:hint="eastAsia"/>
          <w:lang w:eastAsia="zh-CN"/>
        </w:rPr>
        <w:t xml:space="preserve"> questions, we provide our </w:t>
      </w:r>
      <w:r>
        <w:rPr>
          <w:lang w:eastAsia="zh-CN"/>
        </w:rPr>
        <w:t>answers</w:t>
      </w:r>
      <w:r>
        <w:rPr>
          <w:rFonts w:hint="eastAsia"/>
          <w:lang w:eastAsia="zh-CN"/>
        </w:rPr>
        <w:t xml:space="preserve"> as follows</w:t>
      </w:r>
    </w:p>
    <w:tbl>
      <w:tblPr>
        <w:tblStyle w:val="TableGrid"/>
        <w:tblW w:w="9280" w:type="dxa"/>
        <w:jc w:val="center"/>
        <w:tblLayout w:type="fixed"/>
        <w:tblLook w:val="04A0" w:firstRow="1" w:lastRow="0" w:firstColumn="1" w:lastColumn="0" w:noHBand="0" w:noVBand="1"/>
      </w:tblPr>
      <w:tblGrid>
        <w:gridCol w:w="4144"/>
        <w:gridCol w:w="5136"/>
      </w:tblGrid>
      <w:tr w:rsidR="008F44CE">
        <w:trPr>
          <w:trHeight w:val="32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jc w:val="center"/>
              <w:rPr>
                <w:b/>
                <w:bCs/>
                <w:lang w:eastAsia="zh-CN"/>
              </w:rPr>
            </w:pPr>
            <w:r>
              <w:rPr>
                <w:rFonts w:hint="eastAsia"/>
                <w:b/>
                <w:bCs/>
                <w:lang w:eastAsia="zh-CN"/>
              </w:rPr>
              <w:t>Questions</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center"/>
              <w:rPr>
                <w:b/>
                <w:bCs/>
                <w:lang w:eastAsia="zh-CN"/>
              </w:rPr>
            </w:pPr>
            <w:r>
              <w:rPr>
                <w:rFonts w:hint="eastAsia"/>
                <w:b/>
                <w:bCs/>
                <w:lang w:eastAsia="zh-CN"/>
              </w:rPr>
              <w:t>ZTE</w:t>
            </w:r>
          </w:p>
        </w:tc>
      </w:tr>
      <w:tr w:rsidR="008F44CE">
        <w:trPr>
          <w:trHeight w:val="509"/>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A) Whether to define “Support of simultaneous processing of LTE PRS and NR PRS”?</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sz w:val="21"/>
                <w:szCs w:val="21"/>
                <w:lang w:eastAsia="zh-CN"/>
              </w:rPr>
            </w:pPr>
            <w:r>
              <w:rPr>
                <w:rFonts w:eastAsia="MS Mincho"/>
                <w:sz w:val="21"/>
                <w:szCs w:val="21"/>
              </w:rPr>
              <w:t>No</w:t>
            </w:r>
            <w:r>
              <w:rPr>
                <w:rFonts w:hint="eastAsia"/>
                <w:sz w:val="21"/>
                <w:szCs w:val="21"/>
                <w:lang w:eastAsia="zh-CN"/>
              </w:rPr>
              <w:t>.</w:t>
            </w:r>
          </w:p>
          <w:p w:rsidR="008F44CE" w:rsidRDefault="00D050C3">
            <w:pPr>
              <w:spacing w:after="0"/>
              <w:jc w:val="left"/>
              <w:rPr>
                <w:rFonts w:eastAsia="MS Mincho"/>
              </w:rPr>
            </w:pPr>
            <w:r>
              <w:rPr>
                <w:rFonts w:hint="eastAsia"/>
                <w:sz w:val="21"/>
                <w:szCs w:val="21"/>
                <w:lang w:eastAsia="zh-CN"/>
              </w:rPr>
              <w:t>W</w:t>
            </w:r>
            <w:r>
              <w:rPr>
                <w:sz w:val="21"/>
                <w:szCs w:val="21"/>
              </w:rPr>
              <w:t xml:space="preserve">e don’t support to define such UE capability since we have </w:t>
            </w:r>
            <w:r>
              <w:rPr>
                <w:sz w:val="21"/>
                <w:szCs w:val="21"/>
              </w:rPr>
              <w:t xml:space="preserve">agreed that RSTD measured between an E-UTRA </w:t>
            </w:r>
            <w:r>
              <w:rPr>
                <w:sz w:val="21"/>
                <w:szCs w:val="21"/>
              </w:rPr>
              <w:lastRenderedPageBreak/>
              <w:t>cell and an NR cell is not supported in Rel-16. So we don’t see the necessity to support this</w:t>
            </w:r>
          </w:p>
        </w:tc>
      </w:tr>
      <w:tr w:rsidR="008F44CE">
        <w:trPr>
          <w:trHeight w:val="747"/>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lastRenderedPageBreak/>
              <w:t>B) Whether to define max number of simultaneous transmissions of SRS for positioning on a symbol?</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rFonts w:eastAsia="MS Mincho"/>
                <w:sz w:val="21"/>
                <w:szCs w:val="21"/>
              </w:rPr>
            </w:pPr>
            <w:r>
              <w:rPr>
                <w:rFonts w:eastAsia="MS Mincho"/>
                <w:sz w:val="21"/>
                <w:szCs w:val="21"/>
              </w:rPr>
              <w:t xml:space="preserve">No. </w:t>
            </w:r>
          </w:p>
          <w:p w:rsidR="008F44CE" w:rsidRDefault="00D050C3">
            <w:pPr>
              <w:spacing w:after="0"/>
              <w:jc w:val="left"/>
              <w:rPr>
                <w:lang w:eastAsia="zh-CN"/>
              </w:rPr>
            </w:pPr>
            <w:r>
              <w:rPr>
                <w:rFonts w:hint="eastAsia"/>
                <w:sz w:val="21"/>
                <w:szCs w:val="21"/>
                <w:lang w:eastAsia="zh-CN"/>
              </w:rPr>
              <w:t>We prefer o</w:t>
            </w:r>
            <w:r>
              <w:rPr>
                <w:sz w:val="21"/>
                <w:szCs w:val="21"/>
              </w:rPr>
              <w:t>nly</w:t>
            </w:r>
            <w:r>
              <w:rPr>
                <w:sz w:val="21"/>
                <w:szCs w:val="21"/>
              </w:rPr>
              <w:t xml:space="preserve"> one resource is supported in one symbol</w:t>
            </w:r>
            <w:r>
              <w:rPr>
                <w:rFonts w:hint="eastAsia"/>
                <w:sz w:val="21"/>
                <w:szCs w:val="21"/>
                <w:lang w:eastAsia="zh-CN"/>
              </w:rPr>
              <w:t>. Otherwise, power control among multiple resources should be clarified.</w:t>
            </w:r>
          </w:p>
        </w:tc>
      </w:tr>
      <w:tr w:rsidR="008F44CE">
        <w:trPr>
          <w:trHeight w:val="509"/>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C) Whether to define max number of SRS resources for positioning per slot?</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sz w:val="21"/>
                <w:szCs w:val="21"/>
                <w:lang w:eastAsia="zh-CN"/>
              </w:rPr>
            </w:pPr>
            <w:r>
              <w:rPr>
                <w:rFonts w:eastAsia="MS Mincho"/>
                <w:sz w:val="21"/>
                <w:szCs w:val="21"/>
              </w:rPr>
              <w:t>No</w:t>
            </w:r>
            <w:r>
              <w:rPr>
                <w:rFonts w:hint="eastAsia"/>
                <w:sz w:val="21"/>
                <w:szCs w:val="21"/>
                <w:lang w:eastAsia="zh-CN"/>
              </w:rPr>
              <w:t>.</w:t>
            </w:r>
          </w:p>
          <w:p w:rsidR="008F44CE" w:rsidRDefault="00D050C3">
            <w:pPr>
              <w:spacing w:after="0"/>
              <w:jc w:val="left"/>
              <w:rPr>
                <w:sz w:val="21"/>
                <w:szCs w:val="21"/>
                <w:lang w:eastAsia="zh-CN"/>
              </w:rPr>
            </w:pPr>
            <w:r>
              <w:rPr>
                <w:sz w:val="21"/>
                <w:szCs w:val="21"/>
              </w:rPr>
              <w:t>For UL, there is not much complexity for SRS transmission becau</w:t>
            </w:r>
            <w:r>
              <w:rPr>
                <w:sz w:val="21"/>
                <w:szCs w:val="21"/>
              </w:rPr>
              <w:t>se of no detection at UE side. So there is not much difference between more and less SRS resources per slot for UE capability</w:t>
            </w:r>
            <w:r>
              <w:rPr>
                <w:rFonts w:hint="eastAsia"/>
                <w:sz w:val="21"/>
                <w:szCs w:val="21"/>
                <w:lang w:eastAsia="zh-CN"/>
              </w:rPr>
              <w:t>.</w:t>
            </w:r>
          </w:p>
        </w:tc>
      </w:tr>
      <w:tr w:rsidR="008F44CE">
        <w:trPr>
          <w:trHeight w:val="69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D) Whether to define capability for support of concurrent measurements (DL RSRP, DL RSTD, UE Rx-Tx Time Difference)?</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rFonts w:eastAsia="MS Mincho"/>
              </w:rPr>
            </w:pPr>
            <w:r>
              <w:rPr>
                <w:rFonts w:eastAsia="MS Mincho"/>
                <w:sz w:val="21"/>
                <w:szCs w:val="21"/>
              </w:rPr>
              <w:t>Yes</w:t>
            </w:r>
          </w:p>
        </w:tc>
      </w:tr>
      <w:tr w:rsidR="008F44CE">
        <w:trPr>
          <w:trHeight w:val="69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 xml:space="preserve">E) </w:t>
            </w:r>
            <w:r>
              <w:rPr>
                <w:rFonts w:eastAsia="MS Mincho"/>
              </w:rPr>
              <w:t>Whether to define indication of concurrent configuration of list of measurements in supported CA Band Combination in the BandCombinationList?</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lang w:eastAsia="zh-CN"/>
              </w:rPr>
            </w:pPr>
            <w:r>
              <w:rPr>
                <w:rFonts w:hint="eastAsia"/>
                <w:lang w:eastAsia="zh-CN"/>
              </w:rPr>
              <w:t>Yes</w:t>
            </w:r>
          </w:p>
        </w:tc>
      </w:tr>
    </w:tbl>
    <w:p w:rsidR="008F44CE" w:rsidRDefault="008F44CE">
      <w:pPr>
        <w:snapToGrid w:val="0"/>
        <w:rPr>
          <w:rFonts w:eastAsia="MS Mincho"/>
          <w:color w:val="00B050"/>
          <w:sz w:val="22"/>
          <w:szCs w:val="22"/>
        </w:rPr>
      </w:pPr>
    </w:p>
    <w:p w:rsidR="008F44CE" w:rsidRDefault="008F44CE">
      <w:pPr>
        <w:snapToGrid w:val="0"/>
        <w:rPr>
          <w:rFonts w:eastAsia="MS Mincho"/>
          <w:color w:val="00B050"/>
          <w:sz w:val="22"/>
          <w:szCs w:val="22"/>
          <w:lang w:eastAsia="zh-CN"/>
        </w:rPr>
      </w:pPr>
    </w:p>
    <w:p w:rsidR="008F44CE" w:rsidRDefault="00D050C3">
      <w:pPr>
        <w:pStyle w:val="Heading1"/>
        <w:snapToGrid w:val="0"/>
        <w:rPr>
          <w:lang w:eastAsia="zh-CN"/>
        </w:rPr>
      </w:pPr>
      <w:r>
        <w:rPr>
          <w:rFonts w:hint="eastAsia"/>
          <w:lang w:eastAsia="zh-CN"/>
        </w:rPr>
        <w:t>C</w:t>
      </w:r>
      <w:r>
        <w:rPr>
          <w:lang w:eastAsia="zh-CN"/>
        </w:rPr>
        <w:t>onclusion</w:t>
      </w:r>
    </w:p>
    <w:p w:rsidR="008F44CE" w:rsidRDefault="00D050C3">
      <w:pPr>
        <w:snapToGrid w:val="0"/>
        <w:rPr>
          <w:lang w:val="en-GB" w:eastAsia="zh-CN"/>
        </w:rPr>
      </w:pPr>
      <w:r>
        <w:rPr>
          <w:rFonts w:hint="eastAsia"/>
          <w:lang w:val="en-GB" w:eastAsia="zh-CN"/>
        </w:rPr>
        <w:t>I</w:t>
      </w:r>
      <w:r>
        <w:rPr>
          <w:lang w:val="en-GB" w:eastAsia="zh-CN"/>
        </w:rPr>
        <w:t xml:space="preserve">n this contribution, the following proposals on </w:t>
      </w:r>
      <w:r>
        <w:rPr>
          <w:rFonts w:hint="eastAsia"/>
          <w:lang w:eastAsia="zh-CN"/>
        </w:rPr>
        <w:t xml:space="preserve">NR </w:t>
      </w:r>
      <w:r>
        <w:rPr>
          <w:lang w:val="en-GB" w:eastAsia="zh-CN"/>
        </w:rPr>
        <w:t xml:space="preserve">Rel-16 </w:t>
      </w:r>
      <w:r>
        <w:rPr>
          <w:rFonts w:hint="eastAsia"/>
          <w:lang w:eastAsia="zh-CN"/>
        </w:rPr>
        <w:t>positioning</w:t>
      </w:r>
      <w:r>
        <w:rPr>
          <w:lang w:val="en-GB" w:eastAsia="zh-CN"/>
        </w:rPr>
        <w:t xml:space="preserve"> UE features are given.</w:t>
      </w:r>
    </w:p>
    <w:p w:rsidR="008F44CE" w:rsidRDefault="00D050C3">
      <w:pPr>
        <w:widowControl w:val="0"/>
        <w:autoSpaceDE/>
        <w:autoSpaceDN/>
        <w:adjustRightInd/>
        <w:snapToGrid w:val="0"/>
        <w:spacing w:beforeLines="50" w:before="120" w:afterLines="50" w:after="120"/>
        <w:jc w:val="left"/>
        <w:rPr>
          <w:i/>
          <w:iCs/>
          <w:lang w:eastAsia="zh-CN"/>
        </w:rPr>
      </w:pPr>
      <w:r>
        <w:rPr>
          <w:rFonts w:hint="eastAsia"/>
          <w:b/>
          <w:bCs/>
          <w:i/>
          <w:iCs/>
          <w:lang w:eastAsia="zh-CN"/>
        </w:rPr>
        <w:t>Proposal 1:</w:t>
      </w:r>
      <w:r>
        <w:rPr>
          <w:rFonts w:hint="eastAsia"/>
          <w:i/>
          <w:iCs/>
          <w:lang w:eastAsia="zh-CN"/>
        </w:rPr>
        <w:t xml:space="preserve"> For FG 13b-1 and 13c-1, </w:t>
      </w:r>
    </w:p>
    <w:p w:rsidR="008F44CE" w:rsidRDefault="00D050C3">
      <w:pPr>
        <w:numPr>
          <w:ilvl w:val="0"/>
          <w:numId w:val="10"/>
        </w:numPr>
        <w:snapToGrid w:val="0"/>
        <w:spacing w:beforeLines="50" w:before="120" w:afterLines="50" w:after="120"/>
        <w:rPr>
          <w:i/>
          <w:iCs/>
          <w:lang w:eastAsia="zh-CN"/>
        </w:rPr>
      </w:pPr>
      <w:r>
        <w:rPr>
          <w:rFonts w:hint="eastAsia"/>
          <w:i/>
          <w:iCs/>
          <w:lang w:eastAsia="zh-CN"/>
        </w:rPr>
        <w:t>For component 2</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UE DL PRS processing capability is agnostic to the configured SCS settings of DL PRS</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Reported values of T per band</w:t>
      </w:r>
    </w:p>
    <w:p w:rsidR="008F44CE" w:rsidRDefault="00D050C3">
      <w:pPr>
        <w:numPr>
          <w:ilvl w:val="1"/>
          <w:numId w:val="10"/>
        </w:numPr>
        <w:tabs>
          <w:tab w:val="clear" w:pos="840"/>
          <w:tab w:val="left" w:pos="420"/>
        </w:tabs>
        <w:snapToGrid w:val="0"/>
        <w:spacing w:beforeLines="50" w:before="120" w:afterLines="50" w:after="120"/>
        <w:rPr>
          <w:i/>
          <w:iCs/>
          <w:lang w:eastAsia="zh-CN"/>
        </w:rPr>
      </w:pPr>
      <w:r>
        <w:rPr>
          <w:rFonts w:hint="eastAsia"/>
          <w:i/>
          <w:iCs/>
          <w:lang w:eastAsia="zh-CN"/>
        </w:rPr>
        <w:t>Separate report for the case w/ and w/o configuration of measurement gap</w:t>
      </w:r>
    </w:p>
    <w:p w:rsidR="008F44CE" w:rsidRDefault="00D050C3">
      <w:pPr>
        <w:numPr>
          <w:ilvl w:val="0"/>
          <w:numId w:val="10"/>
        </w:numPr>
        <w:snapToGrid w:val="0"/>
        <w:spacing w:beforeLines="50" w:before="120" w:afterLines="50" w:after="120"/>
        <w:rPr>
          <w:i/>
          <w:iCs/>
          <w:lang w:eastAsia="zh-CN"/>
        </w:rPr>
      </w:pPr>
      <w:r>
        <w:rPr>
          <w:rFonts w:hint="eastAsia"/>
          <w:i/>
          <w:iCs/>
          <w:lang w:eastAsia="zh-CN"/>
        </w:rPr>
        <w:t>Component 12 an</w:t>
      </w:r>
      <w:r>
        <w:rPr>
          <w:rFonts w:hint="eastAsia"/>
          <w:i/>
          <w:iCs/>
          <w:lang w:eastAsia="zh-CN"/>
        </w:rPr>
        <w:t>d 13 are the basic components and there is no need to introduce additional capability report.</w:t>
      </w:r>
    </w:p>
    <w:p w:rsidR="008F44CE" w:rsidRDefault="00D050C3">
      <w:pPr>
        <w:numPr>
          <w:ilvl w:val="0"/>
          <w:numId w:val="10"/>
        </w:numPr>
        <w:snapToGrid w:val="0"/>
        <w:spacing w:beforeLines="50" w:before="120" w:afterLines="50" w:after="120"/>
        <w:rPr>
          <w:i/>
          <w:iCs/>
          <w:lang w:eastAsia="zh-CN"/>
        </w:rPr>
      </w:pPr>
      <w:r>
        <w:rPr>
          <w:rFonts w:hint="eastAsia"/>
          <w:i/>
          <w:iCs/>
          <w:lang w:eastAsia="zh-CN"/>
        </w:rPr>
        <w:t xml:space="preserve">For the component 14, 15, 16 and 17 about QCL type D, the capability report should be separate for FR1 and FR2 </w:t>
      </w:r>
    </w:p>
    <w:p w:rsidR="008F44CE" w:rsidRDefault="00D050C3">
      <w:pPr>
        <w:numPr>
          <w:ilvl w:val="0"/>
          <w:numId w:val="10"/>
        </w:numPr>
        <w:snapToGrid w:val="0"/>
        <w:spacing w:beforeLines="50" w:before="120" w:afterLines="50" w:after="120"/>
        <w:rPr>
          <w:i/>
          <w:iCs/>
          <w:lang w:eastAsia="zh-CN"/>
        </w:rPr>
      </w:pPr>
      <w:r>
        <w:rPr>
          <w:i/>
          <w:iCs/>
          <w:lang w:eastAsia="zh-CN"/>
        </w:rPr>
        <w:t>Remove</w:t>
      </w:r>
      <w:r>
        <w:rPr>
          <w:rFonts w:hint="eastAsia"/>
          <w:i/>
          <w:iCs/>
          <w:lang w:eastAsia="zh-CN"/>
        </w:rPr>
        <w:t xml:space="preserve"> component 18 in FG 13c-1</w:t>
      </w:r>
    </w:p>
    <w:p w:rsidR="008F44CE" w:rsidRDefault="008F44CE">
      <w:pPr>
        <w:snapToGrid w:val="0"/>
        <w:rPr>
          <w:lang w:eastAsia="zh-CN"/>
        </w:rPr>
      </w:pPr>
    </w:p>
    <w:p w:rsidR="008F44CE" w:rsidRDefault="00D050C3">
      <w:pPr>
        <w:widowControl w:val="0"/>
        <w:autoSpaceDE/>
        <w:autoSpaceDN/>
        <w:adjustRightInd/>
        <w:snapToGrid w:val="0"/>
        <w:spacing w:beforeLines="50" w:before="120" w:afterLines="50" w:after="120"/>
        <w:jc w:val="left"/>
        <w:rPr>
          <w:lang w:eastAsia="zh-CN"/>
        </w:rPr>
      </w:pPr>
      <w:r>
        <w:rPr>
          <w:rFonts w:hint="eastAsia"/>
          <w:b/>
          <w:bCs/>
          <w:i/>
          <w:iCs/>
          <w:lang w:eastAsia="zh-CN"/>
        </w:rPr>
        <w:t>Proposal 2:</w:t>
      </w:r>
      <w:r>
        <w:rPr>
          <w:rFonts w:hint="eastAsia"/>
          <w:i/>
          <w:iCs/>
          <w:lang w:eastAsia="zh-CN"/>
        </w:rPr>
        <w:t xml:space="preserve"> For FG13d-1, </w:t>
      </w: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lastRenderedPageBreak/>
        <w:t xml:space="preserve">Max number of SRS Resource Sets for positioning supported by UE </w:t>
      </w:r>
      <w:r>
        <w:rPr>
          <w:rFonts w:ascii="Times New Roman" w:hAnsi="Times New Roman"/>
          <w:color w:val="000000" w:themeColor="text1"/>
          <w:sz w:val="20"/>
          <w:lang w:eastAsia="zh-CN"/>
        </w:rPr>
        <w:t xml:space="preserve">per BWP. </w:t>
      </w:r>
      <w:r>
        <w:rPr>
          <w:rFonts w:ascii="Times New Roman" w:hAnsi="Times New Roman"/>
          <w:color w:val="000000" w:themeColor="text1"/>
          <w:sz w:val="20"/>
        </w:rPr>
        <w:t xml:space="preserve">Values = {1, </w:t>
      </w:r>
      <w:r>
        <w:rPr>
          <w:rFonts w:ascii="Times New Roman" w:hAnsi="Times New Roman"/>
          <w:color w:val="C00000"/>
          <w:sz w:val="20"/>
          <w:lang w:eastAsia="zh-CN"/>
        </w:rPr>
        <w:t>4, 8, 12,</w:t>
      </w:r>
      <w:r>
        <w:rPr>
          <w:rFonts w:ascii="Times New Roman" w:hAnsi="Times New Roman"/>
          <w:color w:val="000000" w:themeColor="text1"/>
          <w:sz w:val="20"/>
          <w:lang w:eastAsia="zh-CN"/>
        </w:rPr>
        <w:t xml:space="preserve"> </w:t>
      </w:r>
      <w:r>
        <w:rPr>
          <w:rFonts w:ascii="Times New Roman" w:hAnsi="Times New Roman"/>
          <w:color w:val="000000" w:themeColor="text1"/>
          <w:sz w:val="20"/>
        </w:rPr>
        <w:t>16}.</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Max number of aperiodic SRS Resources for positioning supported by UE across all SRS Resource Sets per BWP. Values = {</w:t>
      </w:r>
      <w:r>
        <w:rPr>
          <w:rFonts w:ascii="Times New Roman" w:hAnsi="Times New Roman"/>
          <w:color w:val="C00000"/>
          <w:sz w:val="20"/>
          <w:lang w:eastAsia="zh-CN"/>
        </w:rPr>
        <w:t xml:space="preserve">1, 4, 8, 16, 32, </w:t>
      </w:r>
      <w:r>
        <w:rPr>
          <w:rFonts w:ascii="Times New Roman" w:hAnsi="Times New Roman"/>
          <w:color w:val="000000" w:themeColor="text1"/>
          <w:sz w:val="20"/>
        </w:rPr>
        <w:t xml:space="preserve">64}, </w:t>
      </w:r>
    </w:p>
    <w:p w:rsidR="008F44CE" w:rsidRDefault="008F44CE">
      <w:pPr>
        <w:pStyle w:val="TAL"/>
        <w:snapToGrid w:val="0"/>
        <w:ind w:left="181" w:hanging="270"/>
        <w:rPr>
          <w:rFonts w:ascii="Times New Roman" w:hAnsi="Times New Roman"/>
          <w:color w:val="000000" w:themeColor="text1"/>
          <w:sz w:val="20"/>
          <w:lang w:val="ru-RU"/>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Max number of semi-persistent SRS Resources for positioning supported by UE across all SRS Resource Sets per BWP. Values = {</w:t>
      </w:r>
      <w:r>
        <w:rPr>
          <w:rFonts w:ascii="Times New Roman" w:hAnsi="Times New Roman"/>
          <w:color w:val="C00000"/>
          <w:sz w:val="20"/>
          <w:lang w:eastAsia="zh-CN"/>
        </w:rPr>
        <w:t xml:space="preserve">1, 4, 8, 16, 32, </w:t>
      </w:r>
      <w:r>
        <w:rPr>
          <w:rFonts w:ascii="Times New Roman" w:hAnsi="Times New Roman"/>
          <w:color w:val="000000" w:themeColor="text1"/>
          <w:sz w:val="20"/>
        </w:rPr>
        <w:t>64}.</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 xml:space="preserve">Max number of periodic SRS Resources for positioning supported by UE across all SRS Resource Sets per </w:t>
      </w:r>
      <w:r>
        <w:rPr>
          <w:rFonts w:ascii="Times New Roman" w:hAnsi="Times New Roman"/>
          <w:color w:val="000000" w:themeColor="text1"/>
          <w:sz w:val="20"/>
        </w:rPr>
        <w:t>BWP. Values = {</w:t>
      </w:r>
      <w:r>
        <w:rPr>
          <w:rFonts w:ascii="Times New Roman" w:hAnsi="Times New Roman"/>
          <w:color w:val="C00000"/>
          <w:sz w:val="20"/>
          <w:lang w:eastAsia="zh-CN"/>
        </w:rPr>
        <w:t xml:space="preserve">1, 4, 8, 16, 32, </w:t>
      </w:r>
      <w:r>
        <w:rPr>
          <w:rFonts w:ascii="Times New Roman" w:hAnsi="Times New Roman"/>
          <w:color w:val="000000" w:themeColor="text1"/>
          <w:sz w:val="20"/>
        </w:rPr>
        <w:t>64}.</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Support of SSB for serving cell DL pathloss estimation and OLPC for SRS for positioning.</w:t>
      </w:r>
      <w:r>
        <w:rPr>
          <w:rFonts w:ascii="Times New Roman" w:hAnsi="Times New Roman"/>
          <w:color w:val="C00000"/>
          <w:sz w:val="20"/>
          <w:lang w:eastAsia="zh-CN"/>
        </w:rPr>
        <w:t xml:space="preserve"> There is no need to introduce additional capability report on this component.</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Support of SSB for neighbour cell(s) DL pathloss e</w:t>
      </w:r>
      <w:r>
        <w:rPr>
          <w:rFonts w:ascii="Times New Roman" w:hAnsi="Times New Roman"/>
          <w:color w:val="000000" w:themeColor="text1"/>
          <w:sz w:val="20"/>
        </w:rPr>
        <w:t>stimation and OLPC for SRS for positioning.</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 xml:space="preserve">Support of DL PRS for serving cell DL pathloss estimation and OLPC for SRS for positioning.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Support of DL PRS for neighbour cell(s) DL pathloss estimation and OLPC for SRS for positioning.</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Max number of pathl</w:t>
      </w:r>
      <w:r>
        <w:rPr>
          <w:rFonts w:ascii="Times New Roman" w:hAnsi="Times New Roman"/>
          <w:color w:val="000000" w:themeColor="text1"/>
          <w:sz w:val="20"/>
        </w:rPr>
        <w:t xml:space="preserve">oss estimates across all SRS resource sets for positioning in addition to the up to four pathloss estimates per serving cell specified for PUSCH/PUCCH/SRS transmission. It is indicated from the following set of values {0, </w:t>
      </w:r>
      <w:r>
        <w:rPr>
          <w:rFonts w:ascii="Times New Roman" w:hAnsi="Times New Roman"/>
          <w:color w:val="C00000"/>
          <w:sz w:val="20"/>
        </w:rPr>
        <w:t>1</w:t>
      </w:r>
      <w:r>
        <w:rPr>
          <w:rFonts w:ascii="Times New Roman" w:hAnsi="Times New Roman"/>
          <w:color w:val="000000" w:themeColor="text1"/>
          <w:sz w:val="20"/>
        </w:rPr>
        <w:t>, 4, 8, 16}</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w:t>
      </w:r>
      <w:r>
        <w:rPr>
          <w:rFonts w:ascii="Times New Roman" w:hAnsi="Times New Roman"/>
          <w:color w:val="000000" w:themeColor="text1"/>
          <w:sz w:val="20"/>
        </w:rPr>
        <w:t>SRS Resources for positioning with DL PRS Resources from serving cell</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Spatial relation of SRS Resources for positioning with DL PRS Resources from neighbour cells</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Spatial relation of SRS Resources for positioning with SSB from serving cell</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SRS Resources for positioning with SSB from neighbour cells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color w:val="000000" w:themeColor="text1"/>
          <w:sz w:val="20"/>
        </w:rPr>
      </w:pPr>
      <w:r>
        <w:rPr>
          <w:rFonts w:ascii="Times New Roman" w:hAnsi="Times New Roman"/>
          <w:color w:val="000000" w:themeColor="text1"/>
          <w:sz w:val="20"/>
        </w:rPr>
        <w:t xml:space="preserve">Spatial Relation of SRS Resources for positioning with other SRS resources </w:t>
      </w:r>
    </w:p>
    <w:p w:rsidR="008F44CE" w:rsidRDefault="008F44CE">
      <w:pPr>
        <w:pStyle w:val="TAL"/>
        <w:snapToGrid w:val="0"/>
        <w:ind w:left="181" w:hanging="270"/>
        <w:rPr>
          <w:rFonts w:ascii="Times New Roman" w:hAnsi="Times New Roman"/>
          <w:color w:val="000000" w:themeColor="text1"/>
          <w:sz w:val="20"/>
        </w:rPr>
      </w:pPr>
    </w:p>
    <w:p w:rsidR="008F44CE" w:rsidRDefault="00D050C3">
      <w:pPr>
        <w:pStyle w:val="TAL"/>
        <w:numPr>
          <w:ilvl w:val="0"/>
          <w:numId w:val="12"/>
        </w:numPr>
        <w:snapToGrid w:val="0"/>
        <w:rPr>
          <w:rFonts w:ascii="Times New Roman" w:hAnsi="Times New Roman"/>
          <w:sz w:val="20"/>
          <w:lang w:eastAsia="zh-CN"/>
        </w:rPr>
      </w:pPr>
      <w:r>
        <w:rPr>
          <w:rFonts w:ascii="Times New Roman" w:hAnsi="Times New Roman"/>
          <w:color w:val="C00000"/>
          <w:sz w:val="20"/>
        </w:rPr>
        <w:t>Max number of active spatial relations including both DL PRS Resources and SSB. Values =</w:t>
      </w:r>
      <w:r>
        <w:rPr>
          <w:rFonts w:ascii="Times New Roman" w:hAnsi="Times New Roman" w:hint="eastAsia"/>
          <w:color w:val="C00000"/>
          <w:sz w:val="20"/>
          <w:lang w:eastAsia="zh-CN"/>
        </w:rPr>
        <w:t xml:space="preserve"> </w:t>
      </w:r>
      <w:r>
        <w:rPr>
          <w:rFonts w:ascii="Times New Roman" w:hAnsi="Times New Roman"/>
          <w:color w:val="C00000"/>
          <w:sz w:val="20"/>
        </w:rPr>
        <w:t>{</w:t>
      </w:r>
      <w:r>
        <w:rPr>
          <w:rFonts w:ascii="Times New Roman" w:hAnsi="Times New Roman"/>
          <w:color w:val="C00000"/>
          <w:sz w:val="20"/>
          <w:lang w:eastAsia="zh-CN"/>
        </w:rPr>
        <w:t xml:space="preserve">1, 4, 8, 16, 32, </w:t>
      </w:r>
      <w:r>
        <w:rPr>
          <w:rFonts w:ascii="Times New Roman" w:hAnsi="Times New Roman"/>
          <w:color w:val="C00000"/>
          <w:sz w:val="20"/>
        </w:rPr>
        <w:t>64}</w:t>
      </w:r>
    </w:p>
    <w:p w:rsidR="008F44CE" w:rsidRDefault="00D050C3">
      <w:pPr>
        <w:pStyle w:val="TAL"/>
        <w:numPr>
          <w:ilvl w:val="0"/>
          <w:numId w:val="12"/>
        </w:numPr>
        <w:snapToGrid w:val="0"/>
        <w:spacing w:beforeLines="50" w:before="120"/>
        <w:rPr>
          <w:rFonts w:ascii="Times New Roman" w:hAnsi="Times New Roman"/>
          <w:color w:val="C00000"/>
          <w:sz w:val="20"/>
          <w:lang w:eastAsia="zh-CN"/>
        </w:rPr>
      </w:pPr>
      <w:r>
        <w:rPr>
          <w:rFonts w:ascii="Times New Roman" w:hAnsi="Times New Roman"/>
          <w:color w:val="C00000"/>
          <w:sz w:val="20"/>
          <w:lang w:eastAsia="zh-CN"/>
        </w:rPr>
        <w:t>S</w:t>
      </w:r>
      <w:r>
        <w:rPr>
          <w:rFonts w:ascii="Times New Roman" w:hAnsi="Times New Roman"/>
          <w:color w:val="C00000"/>
          <w:sz w:val="20"/>
          <w:lang w:eastAsia="zh-CN"/>
        </w:rPr>
        <w:t xml:space="preserve">patial relation of SRS Resources for positioning with </w:t>
      </w:r>
      <w:r>
        <w:rPr>
          <w:rFonts w:ascii="Times New Roman" w:hAnsi="Times New Roman"/>
          <w:color w:val="C00000"/>
          <w:sz w:val="20"/>
          <w:lang w:eastAsia="zh-CN"/>
        </w:rPr>
        <w:t>CSI-RS</w:t>
      </w:r>
      <w:r>
        <w:rPr>
          <w:rFonts w:ascii="Times New Roman" w:hAnsi="Times New Roman"/>
          <w:color w:val="C00000"/>
          <w:sz w:val="20"/>
          <w:lang w:eastAsia="zh-CN"/>
        </w:rPr>
        <w:t xml:space="preserve"> </w:t>
      </w:r>
      <w:r>
        <w:rPr>
          <w:rFonts w:ascii="Times New Roman" w:hAnsi="Times New Roman"/>
          <w:color w:val="C00000"/>
          <w:sz w:val="20"/>
          <w:lang w:eastAsia="zh-CN"/>
        </w:rPr>
        <w:t xml:space="preserve">resources </w:t>
      </w:r>
      <w:r>
        <w:rPr>
          <w:rFonts w:ascii="Times New Roman" w:hAnsi="Times New Roman"/>
          <w:color w:val="C00000"/>
          <w:sz w:val="20"/>
          <w:lang w:eastAsia="zh-CN"/>
        </w:rPr>
        <w:t>from serving cell</w:t>
      </w:r>
    </w:p>
    <w:p w:rsidR="008F44CE" w:rsidRDefault="008F44CE">
      <w:pPr>
        <w:snapToGrid w:val="0"/>
        <w:rPr>
          <w:lang w:eastAsia="zh-CN"/>
        </w:rPr>
      </w:pPr>
    </w:p>
    <w:p w:rsidR="008F44CE" w:rsidRDefault="00D050C3">
      <w:pPr>
        <w:snapToGrid w:val="0"/>
        <w:rPr>
          <w:lang w:eastAsia="zh-CN"/>
        </w:rPr>
      </w:pPr>
      <w:r>
        <w:rPr>
          <w:rFonts w:hint="eastAsia"/>
          <w:lang w:eastAsia="zh-CN"/>
        </w:rPr>
        <w:t>Some views on additional questions:</w:t>
      </w:r>
    </w:p>
    <w:tbl>
      <w:tblPr>
        <w:tblStyle w:val="TableGrid"/>
        <w:tblW w:w="9280" w:type="dxa"/>
        <w:jc w:val="center"/>
        <w:tblLayout w:type="fixed"/>
        <w:tblLook w:val="04A0" w:firstRow="1" w:lastRow="0" w:firstColumn="1" w:lastColumn="0" w:noHBand="0" w:noVBand="1"/>
      </w:tblPr>
      <w:tblGrid>
        <w:gridCol w:w="4144"/>
        <w:gridCol w:w="5136"/>
      </w:tblGrid>
      <w:tr w:rsidR="008F44CE">
        <w:trPr>
          <w:trHeight w:val="32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jc w:val="center"/>
              <w:rPr>
                <w:b/>
                <w:bCs/>
                <w:lang w:eastAsia="zh-CN"/>
              </w:rPr>
            </w:pPr>
            <w:r>
              <w:rPr>
                <w:rFonts w:hint="eastAsia"/>
                <w:b/>
                <w:bCs/>
                <w:lang w:eastAsia="zh-CN"/>
              </w:rPr>
              <w:t>Questions</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center"/>
              <w:rPr>
                <w:b/>
                <w:bCs/>
                <w:lang w:eastAsia="zh-CN"/>
              </w:rPr>
            </w:pPr>
            <w:r>
              <w:rPr>
                <w:rFonts w:hint="eastAsia"/>
                <w:b/>
                <w:bCs/>
                <w:lang w:eastAsia="zh-CN"/>
              </w:rPr>
              <w:t>ZTE</w:t>
            </w:r>
          </w:p>
        </w:tc>
      </w:tr>
      <w:tr w:rsidR="008F44CE">
        <w:trPr>
          <w:trHeight w:val="509"/>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A) Whether to define “Support of simultaneous processing of LTE PRS and NR PRS”?</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sz w:val="21"/>
                <w:szCs w:val="21"/>
                <w:lang w:eastAsia="zh-CN"/>
              </w:rPr>
            </w:pPr>
            <w:r>
              <w:rPr>
                <w:rFonts w:eastAsia="MS Mincho"/>
                <w:sz w:val="21"/>
                <w:szCs w:val="21"/>
              </w:rPr>
              <w:t>No</w:t>
            </w:r>
            <w:r>
              <w:rPr>
                <w:rFonts w:hint="eastAsia"/>
                <w:sz w:val="21"/>
                <w:szCs w:val="21"/>
                <w:lang w:eastAsia="zh-CN"/>
              </w:rPr>
              <w:t>.</w:t>
            </w:r>
          </w:p>
          <w:p w:rsidR="008F44CE" w:rsidRDefault="00D050C3">
            <w:pPr>
              <w:spacing w:after="0"/>
              <w:jc w:val="left"/>
              <w:rPr>
                <w:rFonts w:eastAsia="MS Mincho"/>
              </w:rPr>
            </w:pPr>
            <w:r>
              <w:rPr>
                <w:rFonts w:hint="eastAsia"/>
                <w:sz w:val="21"/>
                <w:szCs w:val="21"/>
                <w:lang w:eastAsia="zh-CN"/>
              </w:rPr>
              <w:t>W</w:t>
            </w:r>
            <w:r>
              <w:rPr>
                <w:sz w:val="21"/>
                <w:szCs w:val="21"/>
              </w:rPr>
              <w:t>e don’t</w:t>
            </w:r>
            <w:r>
              <w:rPr>
                <w:sz w:val="21"/>
                <w:szCs w:val="21"/>
              </w:rPr>
              <w:t xml:space="preserve"> support to define such UE capability since we have agreed that RSTD measured between an E-UTRA cell and an NR cell is not supported in Rel-16. So we don’t see the necessity to support this</w:t>
            </w:r>
          </w:p>
        </w:tc>
      </w:tr>
      <w:tr w:rsidR="008F44CE">
        <w:trPr>
          <w:trHeight w:val="747"/>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 xml:space="preserve">B) Whether to define max number of simultaneous transmissions of </w:t>
            </w:r>
            <w:r>
              <w:rPr>
                <w:rFonts w:eastAsia="MS Mincho"/>
              </w:rPr>
              <w:t>SRS for positioning on a symbol?</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rFonts w:eastAsia="MS Mincho"/>
                <w:sz w:val="21"/>
                <w:szCs w:val="21"/>
              </w:rPr>
            </w:pPr>
            <w:r>
              <w:rPr>
                <w:rFonts w:eastAsia="MS Mincho"/>
                <w:sz w:val="21"/>
                <w:szCs w:val="21"/>
              </w:rPr>
              <w:t xml:space="preserve">No. </w:t>
            </w:r>
          </w:p>
          <w:p w:rsidR="008F44CE" w:rsidRDefault="00D050C3">
            <w:pPr>
              <w:spacing w:after="0"/>
              <w:jc w:val="left"/>
              <w:rPr>
                <w:lang w:eastAsia="zh-CN"/>
              </w:rPr>
            </w:pPr>
            <w:r>
              <w:rPr>
                <w:rFonts w:hint="eastAsia"/>
                <w:sz w:val="21"/>
                <w:szCs w:val="21"/>
                <w:lang w:eastAsia="zh-CN"/>
              </w:rPr>
              <w:t>We prefer o</w:t>
            </w:r>
            <w:r>
              <w:rPr>
                <w:sz w:val="21"/>
                <w:szCs w:val="21"/>
              </w:rPr>
              <w:t>nly one resource is supported in one symbol</w:t>
            </w:r>
            <w:r>
              <w:rPr>
                <w:rFonts w:hint="eastAsia"/>
                <w:sz w:val="21"/>
                <w:szCs w:val="21"/>
                <w:lang w:eastAsia="zh-CN"/>
              </w:rPr>
              <w:t>. Otherwise, power control among multiple resources should be clarified.</w:t>
            </w:r>
          </w:p>
        </w:tc>
      </w:tr>
      <w:tr w:rsidR="008F44CE">
        <w:trPr>
          <w:trHeight w:val="509"/>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C) Whether to define max number of SRS resources for positioning per slot?</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sz w:val="21"/>
                <w:szCs w:val="21"/>
                <w:lang w:eastAsia="zh-CN"/>
              </w:rPr>
            </w:pPr>
            <w:r>
              <w:rPr>
                <w:rFonts w:eastAsia="MS Mincho"/>
                <w:sz w:val="21"/>
                <w:szCs w:val="21"/>
              </w:rPr>
              <w:t>No</w:t>
            </w:r>
            <w:r>
              <w:rPr>
                <w:rFonts w:hint="eastAsia"/>
                <w:sz w:val="21"/>
                <w:szCs w:val="21"/>
                <w:lang w:eastAsia="zh-CN"/>
              </w:rPr>
              <w:t>.</w:t>
            </w:r>
          </w:p>
          <w:p w:rsidR="008F44CE" w:rsidRDefault="00D050C3">
            <w:pPr>
              <w:spacing w:after="0"/>
              <w:jc w:val="left"/>
              <w:rPr>
                <w:sz w:val="21"/>
                <w:szCs w:val="21"/>
                <w:lang w:eastAsia="zh-CN"/>
              </w:rPr>
            </w:pPr>
            <w:r>
              <w:rPr>
                <w:sz w:val="21"/>
                <w:szCs w:val="21"/>
              </w:rPr>
              <w:t xml:space="preserve">For UL, </w:t>
            </w:r>
            <w:r>
              <w:rPr>
                <w:sz w:val="21"/>
                <w:szCs w:val="21"/>
              </w:rPr>
              <w:t xml:space="preserve">there is not much complexity for SRS transmission because of no detection at UE side. So there </w:t>
            </w:r>
            <w:r>
              <w:rPr>
                <w:sz w:val="21"/>
                <w:szCs w:val="21"/>
              </w:rPr>
              <w:lastRenderedPageBreak/>
              <w:t>is not much difference between more and less SRS resources per slot for UE capability</w:t>
            </w:r>
            <w:r>
              <w:rPr>
                <w:rFonts w:hint="eastAsia"/>
                <w:sz w:val="21"/>
                <w:szCs w:val="21"/>
                <w:lang w:eastAsia="zh-CN"/>
              </w:rPr>
              <w:t>.</w:t>
            </w:r>
          </w:p>
        </w:tc>
      </w:tr>
      <w:tr w:rsidR="008F44CE">
        <w:trPr>
          <w:trHeight w:val="69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lastRenderedPageBreak/>
              <w:t>D) Whether to define capability for support of concurrent measurements (D</w:t>
            </w:r>
            <w:r>
              <w:rPr>
                <w:rFonts w:eastAsia="MS Mincho"/>
              </w:rPr>
              <w:t>L RSRP, DL RSTD, UE Rx-Tx Time Difference)?</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rFonts w:eastAsia="MS Mincho"/>
              </w:rPr>
            </w:pPr>
            <w:r>
              <w:rPr>
                <w:rFonts w:eastAsia="MS Mincho"/>
                <w:sz w:val="21"/>
                <w:szCs w:val="21"/>
              </w:rPr>
              <w:t>Yes</w:t>
            </w:r>
          </w:p>
        </w:tc>
      </w:tr>
      <w:tr w:rsidR="008F44CE">
        <w:trPr>
          <w:trHeight w:val="694"/>
          <w:jc w:val="center"/>
        </w:trPr>
        <w:tc>
          <w:tcPr>
            <w:tcW w:w="4144" w:type="dxa"/>
            <w:tcBorders>
              <w:top w:val="single" w:sz="4" w:space="0" w:color="auto"/>
              <w:left w:val="single" w:sz="4" w:space="0" w:color="auto"/>
              <w:bottom w:val="single" w:sz="4" w:space="0" w:color="auto"/>
              <w:right w:val="single" w:sz="4" w:space="0" w:color="auto"/>
            </w:tcBorders>
          </w:tcPr>
          <w:p w:rsidR="008F44CE" w:rsidRDefault="00D050C3">
            <w:pPr>
              <w:rPr>
                <w:rFonts w:eastAsia="MS Mincho"/>
              </w:rPr>
            </w:pPr>
            <w:r>
              <w:rPr>
                <w:rFonts w:eastAsia="MS Mincho"/>
              </w:rPr>
              <w:t>E) Whether to define indication of concurrent configuration of list of measurements in supported CA Band Combination in the BandCombinationList?</w:t>
            </w:r>
          </w:p>
        </w:tc>
        <w:tc>
          <w:tcPr>
            <w:tcW w:w="5136" w:type="dxa"/>
            <w:tcBorders>
              <w:top w:val="single" w:sz="4" w:space="0" w:color="auto"/>
              <w:left w:val="single" w:sz="4" w:space="0" w:color="auto"/>
              <w:bottom w:val="single" w:sz="4" w:space="0" w:color="auto"/>
              <w:right w:val="single" w:sz="4" w:space="0" w:color="auto"/>
            </w:tcBorders>
          </w:tcPr>
          <w:p w:rsidR="008F44CE" w:rsidRDefault="00D050C3">
            <w:pPr>
              <w:spacing w:after="0"/>
              <w:jc w:val="left"/>
              <w:rPr>
                <w:lang w:eastAsia="zh-CN"/>
              </w:rPr>
            </w:pPr>
            <w:r>
              <w:rPr>
                <w:rFonts w:hint="eastAsia"/>
                <w:lang w:eastAsia="zh-CN"/>
              </w:rPr>
              <w:t>Yes</w:t>
            </w:r>
          </w:p>
        </w:tc>
      </w:tr>
    </w:tbl>
    <w:p w:rsidR="008F44CE" w:rsidRDefault="008F44CE">
      <w:pPr>
        <w:snapToGrid w:val="0"/>
        <w:rPr>
          <w:lang w:eastAsia="zh-CN"/>
        </w:rPr>
      </w:pPr>
    </w:p>
    <w:p w:rsidR="008F44CE" w:rsidRDefault="00D050C3">
      <w:pPr>
        <w:pStyle w:val="Heading1"/>
        <w:snapToGrid w:val="0"/>
        <w:rPr>
          <w:lang w:eastAsia="zh-CN"/>
        </w:rPr>
      </w:pPr>
      <w:r>
        <w:rPr>
          <w:rFonts w:hint="eastAsia"/>
          <w:lang w:eastAsia="zh-CN"/>
        </w:rPr>
        <w:t>R</w:t>
      </w:r>
      <w:r>
        <w:rPr>
          <w:lang w:eastAsia="zh-CN"/>
        </w:rPr>
        <w:t>eference</w:t>
      </w:r>
    </w:p>
    <w:p w:rsidR="008F44CE" w:rsidRDefault="00D050C3">
      <w:pPr>
        <w:pStyle w:val="References"/>
        <w:numPr>
          <w:ilvl w:val="0"/>
          <w:numId w:val="0"/>
        </w:numPr>
        <w:rPr>
          <w:lang w:eastAsia="zh-CN"/>
        </w:rPr>
      </w:pPr>
      <w:r>
        <w:rPr>
          <w:lang w:eastAsia="zh-CN"/>
        </w:rPr>
        <w:t xml:space="preserve">[1] </w:t>
      </w:r>
      <w:r>
        <w:rPr>
          <w:rFonts w:hint="eastAsia"/>
          <w:lang w:eastAsia="zh-CN"/>
        </w:rPr>
        <w:t xml:space="preserve">R1-2001484_Rel16_RAN1_UE features </w:t>
      </w:r>
      <w:r>
        <w:rPr>
          <w:rFonts w:hint="eastAsia"/>
          <w:lang w:eastAsia="zh-CN"/>
        </w:rPr>
        <w:t>NR_afterR1#100</w:t>
      </w:r>
      <w:r>
        <w:rPr>
          <w:lang w:eastAsia="zh-CN"/>
        </w:rPr>
        <w:t>e</w:t>
      </w:r>
    </w:p>
    <w:sectPr w:rsidR="008F44C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0C3" w:rsidRDefault="00D050C3">
      <w:pPr>
        <w:spacing w:after="0"/>
      </w:pPr>
      <w:r>
        <w:separator/>
      </w:r>
    </w:p>
  </w:endnote>
  <w:endnote w:type="continuationSeparator" w:id="0">
    <w:p w:rsidR="00D050C3" w:rsidRDefault="00D05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4CE" w:rsidRDefault="00D050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F44CE" w:rsidRDefault="008F44C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4CE" w:rsidRDefault="00D050C3">
    <w:pPr>
      <w:pStyle w:val="Footer"/>
      <w:ind w:right="360"/>
    </w:pPr>
    <w:r>
      <w:rPr>
        <w:rStyle w:val="PageNumber"/>
      </w:rPr>
      <w:fldChar w:fldCharType="begin"/>
    </w:r>
    <w:r>
      <w:rPr>
        <w:rStyle w:val="PageNumber"/>
      </w:rPr>
      <w:instrText xml:space="preserve"> PAGE </w:instrText>
    </w:r>
    <w:r>
      <w:rPr>
        <w:rStyle w:val="PageNumber"/>
      </w:rPr>
      <w:fldChar w:fldCharType="separate"/>
    </w:r>
    <w:r w:rsidR="00A52A9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A93">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0C3" w:rsidRDefault="00D050C3">
      <w:pPr>
        <w:spacing w:after="0"/>
      </w:pPr>
      <w:r>
        <w:separator/>
      </w:r>
    </w:p>
  </w:footnote>
  <w:footnote w:type="continuationSeparator" w:id="0">
    <w:p w:rsidR="00D050C3" w:rsidRDefault="00D050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4CE" w:rsidRDefault="00D050C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F34551"/>
    <w:multiLevelType w:val="multilevel"/>
    <w:tmpl w:val="A0F345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C5B69B16"/>
    <w:multiLevelType w:val="multilevel"/>
    <w:tmpl w:val="C5B69B1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B4D2A2F"/>
    <w:multiLevelType w:val="multilevel"/>
    <w:tmpl w:val="6B4D2A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8"/>
  </w:num>
  <w:num w:numId="4">
    <w:abstractNumId w:val="5"/>
  </w:num>
  <w:num w:numId="5">
    <w:abstractNumId w:val="11"/>
  </w:num>
  <w:num w:numId="6">
    <w:abstractNumId w:val="7"/>
  </w:num>
  <w:num w:numId="7">
    <w:abstractNumId w:val="4"/>
  </w:num>
  <w:num w:numId="8">
    <w:abstractNumId w:val="10"/>
  </w:num>
  <w:num w:numId="9">
    <w:abstractNumId w:val="6"/>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97D"/>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4F"/>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C21"/>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0D7"/>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7FA"/>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3B"/>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B86"/>
    <w:rsid w:val="002A6EF8"/>
    <w:rsid w:val="002A732C"/>
    <w:rsid w:val="002A7671"/>
    <w:rsid w:val="002A7A6A"/>
    <w:rsid w:val="002A7AB4"/>
    <w:rsid w:val="002A7E5B"/>
    <w:rsid w:val="002B05B7"/>
    <w:rsid w:val="002B07BF"/>
    <w:rsid w:val="002B0805"/>
    <w:rsid w:val="002B0960"/>
    <w:rsid w:val="002B0C99"/>
    <w:rsid w:val="002B10F9"/>
    <w:rsid w:val="002B12C7"/>
    <w:rsid w:val="002B1939"/>
    <w:rsid w:val="002B1AF1"/>
    <w:rsid w:val="002B1AFA"/>
    <w:rsid w:val="002B2105"/>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21"/>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28D"/>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701"/>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56D"/>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2D08"/>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9D8"/>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1F7C"/>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A11"/>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097"/>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3F7F95"/>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C89"/>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DE4"/>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1F19"/>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62C"/>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E4E"/>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B90"/>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8E9"/>
    <w:rsid w:val="00596C01"/>
    <w:rsid w:val="00596CFB"/>
    <w:rsid w:val="0059715B"/>
    <w:rsid w:val="00597605"/>
    <w:rsid w:val="005978AF"/>
    <w:rsid w:val="00597A20"/>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594"/>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646"/>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073"/>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09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46"/>
    <w:rsid w:val="00817C96"/>
    <w:rsid w:val="00817CB0"/>
    <w:rsid w:val="00817D2A"/>
    <w:rsid w:val="00817F27"/>
    <w:rsid w:val="00820A96"/>
    <w:rsid w:val="008216E2"/>
    <w:rsid w:val="0082172C"/>
    <w:rsid w:val="00821773"/>
    <w:rsid w:val="008219C7"/>
    <w:rsid w:val="00821A22"/>
    <w:rsid w:val="00821DC0"/>
    <w:rsid w:val="00822131"/>
    <w:rsid w:val="00823335"/>
    <w:rsid w:val="008235D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116"/>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4CE"/>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1A0"/>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69D"/>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48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ACA"/>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09D"/>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403"/>
    <w:rsid w:val="009D75A4"/>
    <w:rsid w:val="009D785E"/>
    <w:rsid w:val="009E04A9"/>
    <w:rsid w:val="009E04FB"/>
    <w:rsid w:val="009E0871"/>
    <w:rsid w:val="009E0F3E"/>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0D9"/>
    <w:rsid w:val="009F6410"/>
    <w:rsid w:val="009F6457"/>
    <w:rsid w:val="009F7169"/>
    <w:rsid w:val="009F7465"/>
    <w:rsid w:val="009F7883"/>
    <w:rsid w:val="009F79BE"/>
    <w:rsid w:val="009F7C2E"/>
    <w:rsid w:val="00A0018E"/>
    <w:rsid w:val="00A004F2"/>
    <w:rsid w:val="00A00B60"/>
    <w:rsid w:val="00A00C95"/>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D96"/>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2CE"/>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A93"/>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EBC"/>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7BD"/>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4F5"/>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7B9"/>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1E9A"/>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7DE"/>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06D"/>
    <w:rsid w:val="00C351D2"/>
    <w:rsid w:val="00C35548"/>
    <w:rsid w:val="00C3566B"/>
    <w:rsid w:val="00C359AA"/>
    <w:rsid w:val="00C35B23"/>
    <w:rsid w:val="00C36050"/>
    <w:rsid w:val="00C361B0"/>
    <w:rsid w:val="00C367B9"/>
    <w:rsid w:val="00C36DAD"/>
    <w:rsid w:val="00C37050"/>
    <w:rsid w:val="00C3787D"/>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436"/>
    <w:rsid w:val="00C476E4"/>
    <w:rsid w:val="00C477DD"/>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2E30"/>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537"/>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DEF"/>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0C3"/>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C87"/>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5E1"/>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4C91"/>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563"/>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A24"/>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10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1ECE"/>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6F51"/>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243"/>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ACA"/>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079AB"/>
    <w:rsid w:val="018C6C79"/>
    <w:rsid w:val="02211877"/>
    <w:rsid w:val="023B3B4D"/>
    <w:rsid w:val="0284643E"/>
    <w:rsid w:val="02AA4284"/>
    <w:rsid w:val="02C2796E"/>
    <w:rsid w:val="02D63B23"/>
    <w:rsid w:val="03532C3F"/>
    <w:rsid w:val="03B25C4C"/>
    <w:rsid w:val="03D54D03"/>
    <w:rsid w:val="03F94E83"/>
    <w:rsid w:val="03FC4856"/>
    <w:rsid w:val="044E4B66"/>
    <w:rsid w:val="050A0830"/>
    <w:rsid w:val="06014DE1"/>
    <w:rsid w:val="067D4C1C"/>
    <w:rsid w:val="06B127E5"/>
    <w:rsid w:val="06B31FD2"/>
    <w:rsid w:val="072F2729"/>
    <w:rsid w:val="073E6CE0"/>
    <w:rsid w:val="079B7159"/>
    <w:rsid w:val="07A17170"/>
    <w:rsid w:val="07C21FA9"/>
    <w:rsid w:val="081124AE"/>
    <w:rsid w:val="0812489A"/>
    <w:rsid w:val="081636FA"/>
    <w:rsid w:val="08A928A4"/>
    <w:rsid w:val="0957797D"/>
    <w:rsid w:val="0972706B"/>
    <w:rsid w:val="097857C2"/>
    <w:rsid w:val="098C3359"/>
    <w:rsid w:val="09C21BB6"/>
    <w:rsid w:val="09D60A75"/>
    <w:rsid w:val="0A8B1ED6"/>
    <w:rsid w:val="0AFC60B7"/>
    <w:rsid w:val="0B3561B3"/>
    <w:rsid w:val="0B5D02C1"/>
    <w:rsid w:val="0BAD7041"/>
    <w:rsid w:val="0BE1053B"/>
    <w:rsid w:val="0C6F5654"/>
    <w:rsid w:val="0CAC34D3"/>
    <w:rsid w:val="0CF00F44"/>
    <w:rsid w:val="0D132BA9"/>
    <w:rsid w:val="0D660AC2"/>
    <w:rsid w:val="0D672BF6"/>
    <w:rsid w:val="0E120AD5"/>
    <w:rsid w:val="0E4F7314"/>
    <w:rsid w:val="0EB06FFE"/>
    <w:rsid w:val="0FAF4776"/>
    <w:rsid w:val="10023D6C"/>
    <w:rsid w:val="10150A41"/>
    <w:rsid w:val="122C5353"/>
    <w:rsid w:val="1257267A"/>
    <w:rsid w:val="12A472D8"/>
    <w:rsid w:val="12FE321B"/>
    <w:rsid w:val="130859B8"/>
    <w:rsid w:val="1374178A"/>
    <w:rsid w:val="13807943"/>
    <w:rsid w:val="13B22353"/>
    <w:rsid w:val="13E24E40"/>
    <w:rsid w:val="140D2E9F"/>
    <w:rsid w:val="141F2191"/>
    <w:rsid w:val="14416A5A"/>
    <w:rsid w:val="14741CA7"/>
    <w:rsid w:val="15103997"/>
    <w:rsid w:val="15535F8B"/>
    <w:rsid w:val="15651D85"/>
    <w:rsid w:val="156F007B"/>
    <w:rsid w:val="15717AE6"/>
    <w:rsid w:val="1575AEB2"/>
    <w:rsid w:val="161A61E4"/>
    <w:rsid w:val="164F7F6D"/>
    <w:rsid w:val="165E068A"/>
    <w:rsid w:val="166C63DA"/>
    <w:rsid w:val="1702D3F2"/>
    <w:rsid w:val="172951AD"/>
    <w:rsid w:val="17546CFE"/>
    <w:rsid w:val="17557313"/>
    <w:rsid w:val="188D2058"/>
    <w:rsid w:val="18992303"/>
    <w:rsid w:val="18BA7603"/>
    <w:rsid w:val="18FD3F86"/>
    <w:rsid w:val="192B740B"/>
    <w:rsid w:val="193B4029"/>
    <w:rsid w:val="19A67417"/>
    <w:rsid w:val="19EE0BE4"/>
    <w:rsid w:val="1A514204"/>
    <w:rsid w:val="1A8F1292"/>
    <w:rsid w:val="1B2E6DC7"/>
    <w:rsid w:val="1B5316CE"/>
    <w:rsid w:val="1B5E59D2"/>
    <w:rsid w:val="1B94676C"/>
    <w:rsid w:val="1B9967B4"/>
    <w:rsid w:val="1BFD3A25"/>
    <w:rsid w:val="1BFF5BB9"/>
    <w:rsid w:val="1C2108FC"/>
    <w:rsid w:val="1C766428"/>
    <w:rsid w:val="1C9534DA"/>
    <w:rsid w:val="1D8B6695"/>
    <w:rsid w:val="1DD50930"/>
    <w:rsid w:val="1DF407BB"/>
    <w:rsid w:val="1E38003B"/>
    <w:rsid w:val="1E457626"/>
    <w:rsid w:val="1E5952D1"/>
    <w:rsid w:val="1E80169B"/>
    <w:rsid w:val="1F612219"/>
    <w:rsid w:val="1F756E0D"/>
    <w:rsid w:val="1F850095"/>
    <w:rsid w:val="1F912F7E"/>
    <w:rsid w:val="1FB91CD0"/>
    <w:rsid w:val="1FD85C7C"/>
    <w:rsid w:val="20910CB1"/>
    <w:rsid w:val="20A90CDA"/>
    <w:rsid w:val="20CD42FE"/>
    <w:rsid w:val="20ED6F5D"/>
    <w:rsid w:val="21035A99"/>
    <w:rsid w:val="21282288"/>
    <w:rsid w:val="212C0312"/>
    <w:rsid w:val="21A54BB0"/>
    <w:rsid w:val="21B60BA0"/>
    <w:rsid w:val="22C6682C"/>
    <w:rsid w:val="22CE6F19"/>
    <w:rsid w:val="232937C7"/>
    <w:rsid w:val="23680C07"/>
    <w:rsid w:val="239E142D"/>
    <w:rsid w:val="2443318F"/>
    <w:rsid w:val="244F4E2D"/>
    <w:rsid w:val="24564192"/>
    <w:rsid w:val="245870DE"/>
    <w:rsid w:val="247247A7"/>
    <w:rsid w:val="2473146A"/>
    <w:rsid w:val="251A02CD"/>
    <w:rsid w:val="255F1CDC"/>
    <w:rsid w:val="27794145"/>
    <w:rsid w:val="2783525A"/>
    <w:rsid w:val="27866ABA"/>
    <w:rsid w:val="27C5366D"/>
    <w:rsid w:val="27DD67CA"/>
    <w:rsid w:val="28055126"/>
    <w:rsid w:val="280B2192"/>
    <w:rsid w:val="28246CC9"/>
    <w:rsid w:val="28690808"/>
    <w:rsid w:val="28B07E55"/>
    <w:rsid w:val="28B54AA2"/>
    <w:rsid w:val="28D509F2"/>
    <w:rsid w:val="28F52C29"/>
    <w:rsid w:val="293375C7"/>
    <w:rsid w:val="29817F68"/>
    <w:rsid w:val="29EB3284"/>
    <w:rsid w:val="2A0F0B23"/>
    <w:rsid w:val="2A5D2B86"/>
    <w:rsid w:val="2AFE2B7E"/>
    <w:rsid w:val="2B7F5CC9"/>
    <w:rsid w:val="2CB62ADC"/>
    <w:rsid w:val="2CDF3AFE"/>
    <w:rsid w:val="2D376513"/>
    <w:rsid w:val="2DC863F1"/>
    <w:rsid w:val="2EB72406"/>
    <w:rsid w:val="2F2367DE"/>
    <w:rsid w:val="30C71660"/>
    <w:rsid w:val="310E76A2"/>
    <w:rsid w:val="312C05AB"/>
    <w:rsid w:val="31542D3B"/>
    <w:rsid w:val="315D179B"/>
    <w:rsid w:val="31A522F1"/>
    <w:rsid w:val="326B6840"/>
    <w:rsid w:val="32832752"/>
    <w:rsid w:val="32BC21A6"/>
    <w:rsid w:val="32D46C86"/>
    <w:rsid w:val="32E56D66"/>
    <w:rsid w:val="32FE23BF"/>
    <w:rsid w:val="330C3B6C"/>
    <w:rsid w:val="330E6893"/>
    <w:rsid w:val="33432263"/>
    <w:rsid w:val="33960BBB"/>
    <w:rsid w:val="33DE0CB9"/>
    <w:rsid w:val="340B687D"/>
    <w:rsid w:val="344A49C5"/>
    <w:rsid w:val="348525BE"/>
    <w:rsid w:val="34F02881"/>
    <w:rsid w:val="3511129D"/>
    <w:rsid w:val="359455FE"/>
    <w:rsid w:val="359D7614"/>
    <w:rsid w:val="35AF6B35"/>
    <w:rsid w:val="36091AC1"/>
    <w:rsid w:val="363E2DA1"/>
    <w:rsid w:val="36CD07B0"/>
    <w:rsid w:val="36F87913"/>
    <w:rsid w:val="3756145E"/>
    <w:rsid w:val="375C57D7"/>
    <w:rsid w:val="375D0887"/>
    <w:rsid w:val="37B9272F"/>
    <w:rsid w:val="37DD651E"/>
    <w:rsid w:val="37DF3850"/>
    <w:rsid w:val="37EE37B2"/>
    <w:rsid w:val="38507309"/>
    <w:rsid w:val="38BA113F"/>
    <w:rsid w:val="38E91C1E"/>
    <w:rsid w:val="391575BC"/>
    <w:rsid w:val="39554169"/>
    <w:rsid w:val="39A10284"/>
    <w:rsid w:val="39E0567F"/>
    <w:rsid w:val="3A135075"/>
    <w:rsid w:val="3A33031F"/>
    <w:rsid w:val="3A364C06"/>
    <w:rsid w:val="3A8424B5"/>
    <w:rsid w:val="3AB31D0C"/>
    <w:rsid w:val="3ADA4491"/>
    <w:rsid w:val="3B4A3B53"/>
    <w:rsid w:val="3B651CEE"/>
    <w:rsid w:val="3B803D9D"/>
    <w:rsid w:val="3B8941CE"/>
    <w:rsid w:val="3BE466A9"/>
    <w:rsid w:val="3C4D7284"/>
    <w:rsid w:val="3C7F2B31"/>
    <w:rsid w:val="3C923082"/>
    <w:rsid w:val="3D0354C7"/>
    <w:rsid w:val="3D545B50"/>
    <w:rsid w:val="3D7642C9"/>
    <w:rsid w:val="3DDA6D42"/>
    <w:rsid w:val="3E1A496F"/>
    <w:rsid w:val="3E4C1571"/>
    <w:rsid w:val="3E5D5FD4"/>
    <w:rsid w:val="3E694BF7"/>
    <w:rsid w:val="3E7347F4"/>
    <w:rsid w:val="3EDF026F"/>
    <w:rsid w:val="3EF83C43"/>
    <w:rsid w:val="3F01664D"/>
    <w:rsid w:val="3F175FC8"/>
    <w:rsid w:val="3F26587F"/>
    <w:rsid w:val="3F40041D"/>
    <w:rsid w:val="3F667A4A"/>
    <w:rsid w:val="3F687CBF"/>
    <w:rsid w:val="3FD010A5"/>
    <w:rsid w:val="40546DE2"/>
    <w:rsid w:val="40557EA5"/>
    <w:rsid w:val="40850DCD"/>
    <w:rsid w:val="40EA0364"/>
    <w:rsid w:val="40F4587B"/>
    <w:rsid w:val="41AC1D9C"/>
    <w:rsid w:val="41B433A6"/>
    <w:rsid w:val="41C96D91"/>
    <w:rsid w:val="41CC7625"/>
    <w:rsid w:val="4242619A"/>
    <w:rsid w:val="42B20782"/>
    <w:rsid w:val="436E43A6"/>
    <w:rsid w:val="43F34B95"/>
    <w:rsid w:val="44271E11"/>
    <w:rsid w:val="44370861"/>
    <w:rsid w:val="445A7FB2"/>
    <w:rsid w:val="4487226C"/>
    <w:rsid w:val="44917C93"/>
    <w:rsid w:val="44A81CAD"/>
    <w:rsid w:val="44FC112A"/>
    <w:rsid w:val="45064556"/>
    <w:rsid w:val="451A0B74"/>
    <w:rsid w:val="456713B5"/>
    <w:rsid w:val="45B72D62"/>
    <w:rsid w:val="45F60FCE"/>
    <w:rsid w:val="46D41E44"/>
    <w:rsid w:val="47646D76"/>
    <w:rsid w:val="47AE2F53"/>
    <w:rsid w:val="483A7CE7"/>
    <w:rsid w:val="48E43E4B"/>
    <w:rsid w:val="492A353B"/>
    <w:rsid w:val="494E0BF0"/>
    <w:rsid w:val="496938E0"/>
    <w:rsid w:val="49882B35"/>
    <w:rsid w:val="4A80676D"/>
    <w:rsid w:val="4AA8552C"/>
    <w:rsid w:val="4B3872E6"/>
    <w:rsid w:val="4CA149AE"/>
    <w:rsid w:val="4CD72E29"/>
    <w:rsid w:val="4D3C6B9E"/>
    <w:rsid w:val="4D5601BF"/>
    <w:rsid w:val="4D5C6AEF"/>
    <w:rsid w:val="4D5F5FFF"/>
    <w:rsid w:val="4D656C13"/>
    <w:rsid w:val="4DB67972"/>
    <w:rsid w:val="4DF13512"/>
    <w:rsid w:val="4DF51404"/>
    <w:rsid w:val="4E5633F4"/>
    <w:rsid w:val="4E5E7FA5"/>
    <w:rsid w:val="4E7740D9"/>
    <w:rsid w:val="4E8D2186"/>
    <w:rsid w:val="4E925CA0"/>
    <w:rsid w:val="4EAC0AFF"/>
    <w:rsid w:val="4EC2021D"/>
    <w:rsid w:val="4EDA0211"/>
    <w:rsid w:val="4F6D711E"/>
    <w:rsid w:val="4F8838E9"/>
    <w:rsid w:val="4FDD6218"/>
    <w:rsid w:val="4FE7079B"/>
    <w:rsid w:val="503B42C9"/>
    <w:rsid w:val="506409F2"/>
    <w:rsid w:val="50FD13B2"/>
    <w:rsid w:val="5190389E"/>
    <w:rsid w:val="521C2352"/>
    <w:rsid w:val="523C2426"/>
    <w:rsid w:val="52547925"/>
    <w:rsid w:val="52FE30BB"/>
    <w:rsid w:val="536E79E7"/>
    <w:rsid w:val="53D40CD6"/>
    <w:rsid w:val="54335887"/>
    <w:rsid w:val="545B65A5"/>
    <w:rsid w:val="548034F6"/>
    <w:rsid w:val="54CE2507"/>
    <w:rsid w:val="55181CD2"/>
    <w:rsid w:val="558C6FFA"/>
    <w:rsid w:val="55D01D97"/>
    <w:rsid w:val="5679183C"/>
    <w:rsid w:val="56AB0700"/>
    <w:rsid w:val="56B904B6"/>
    <w:rsid w:val="57244B18"/>
    <w:rsid w:val="57EF6871"/>
    <w:rsid w:val="57FA7106"/>
    <w:rsid w:val="58240039"/>
    <w:rsid w:val="59095C7C"/>
    <w:rsid w:val="595A121E"/>
    <w:rsid w:val="596053A9"/>
    <w:rsid w:val="59C75644"/>
    <w:rsid w:val="5A6372EA"/>
    <w:rsid w:val="5A704CD3"/>
    <w:rsid w:val="5AB35068"/>
    <w:rsid w:val="5AD83575"/>
    <w:rsid w:val="5AF07FF7"/>
    <w:rsid w:val="5AF422E5"/>
    <w:rsid w:val="5BA43B2C"/>
    <w:rsid w:val="5BE936CE"/>
    <w:rsid w:val="5BF26431"/>
    <w:rsid w:val="5C8F4B85"/>
    <w:rsid w:val="5CD95270"/>
    <w:rsid w:val="5CFA11F2"/>
    <w:rsid w:val="5D131D12"/>
    <w:rsid w:val="5E6705FC"/>
    <w:rsid w:val="5E705B91"/>
    <w:rsid w:val="5E780DEA"/>
    <w:rsid w:val="5EEB5399"/>
    <w:rsid w:val="5F227AF3"/>
    <w:rsid w:val="5F631FA8"/>
    <w:rsid w:val="5F8A5FC8"/>
    <w:rsid w:val="61AC53EB"/>
    <w:rsid w:val="620E213C"/>
    <w:rsid w:val="62210FB9"/>
    <w:rsid w:val="6236644D"/>
    <w:rsid w:val="624526D9"/>
    <w:rsid w:val="626241E3"/>
    <w:rsid w:val="626E569A"/>
    <w:rsid w:val="62B04FC1"/>
    <w:rsid w:val="62F43BFC"/>
    <w:rsid w:val="633E4C11"/>
    <w:rsid w:val="638455BB"/>
    <w:rsid w:val="63C50082"/>
    <w:rsid w:val="64170154"/>
    <w:rsid w:val="65393EE5"/>
    <w:rsid w:val="65507243"/>
    <w:rsid w:val="656027FF"/>
    <w:rsid w:val="6626220E"/>
    <w:rsid w:val="66457E51"/>
    <w:rsid w:val="66504560"/>
    <w:rsid w:val="6680376E"/>
    <w:rsid w:val="66A83D2D"/>
    <w:rsid w:val="66AA73C2"/>
    <w:rsid w:val="66AC1E68"/>
    <w:rsid w:val="66C344BB"/>
    <w:rsid w:val="66C63B76"/>
    <w:rsid w:val="66ED31EA"/>
    <w:rsid w:val="67D147AE"/>
    <w:rsid w:val="68096392"/>
    <w:rsid w:val="691A3243"/>
    <w:rsid w:val="696C42BB"/>
    <w:rsid w:val="698A6B0F"/>
    <w:rsid w:val="69B01217"/>
    <w:rsid w:val="69F41B63"/>
    <w:rsid w:val="6A782EAA"/>
    <w:rsid w:val="6A843B37"/>
    <w:rsid w:val="6B4A1DEF"/>
    <w:rsid w:val="6B4E009A"/>
    <w:rsid w:val="6B704279"/>
    <w:rsid w:val="6BC22F1C"/>
    <w:rsid w:val="6BD376FF"/>
    <w:rsid w:val="6BFB6A5F"/>
    <w:rsid w:val="6C116F03"/>
    <w:rsid w:val="6C942F45"/>
    <w:rsid w:val="6C9C532B"/>
    <w:rsid w:val="6CFD6B38"/>
    <w:rsid w:val="6D020EA1"/>
    <w:rsid w:val="6D247C3F"/>
    <w:rsid w:val="6D474B44"/>
    <w:rsid w:val="6E0268AF"/>
    <w:rsid w:val="6E0F1211"/>
    <w:rsid w:val="6E404B3B"/>
    <w:rsid w:val="6F315A7F"/>
    <w:rsid w:val="6F51219D"/>
    <w:rsid w:val="6F99678B"/>
    <w:rsid w:val="6FBD0858"/>
    <w:rsid w:val="705E4778"/>
    <w:rsid w:val="711F3B2C"/>
    <w:rsid w:val="7125396B"/>
    <w:rsid w:val="717D01CD"/>
    <w:rsid w:val="71957536"/>
    <w:rsid w:val="720B0E86"/>
    <w:rsid w:val="724A6568"/>
    <w:rsid w:val="724D75C6"/>
    <w:rsid w:val="72E1752D"/>
    <w:rsid w:val="73A015C2"/>
    <w:rsid w:val="73A913CF"/>
    <w:rsid w:val="73B10668"/>
    <w:rsid w:val="73D75F47"/>
    <w:rsid w:val="73EB1497"/>
    <w:rsid w:val="74000A47"/>
    <w:rsid w:val="74614164"/>
    <w:rsid w:val="74885606"/>
    <w:rsid w:val="751115BE"/>
    <w:rsid w:val="75192D55"/>
    <w:rsid w:val="754B0414"/>
    <w:rsid w:val="754B4FDB"/>
    <w:rsid w:val="75740E00"/>
    <w:rsid w:val="75777120"/>
    <w:rsid w:val="75895042"/>
    <w:rsid w:val="75977FFC"/>
    <w:rsid w:val="759A25E2"/>
    <w:rsid w:val="763A080C"/>
    <w:rsid w:val="76AB45D6"/>
    <w:rsid w:val="76D10828"/>
    <w:rsid w:val="76EB5B39"/>
    <w:rsid w:val="776F4F23"/>
    <w:rsid w:val="78037F80"/>
    <w:rsid w:val="780A3CBD"/>
    <w:rsid w:val="78156E78"/>
    <w:rsid w:val="782D5EAF"/>
    <w:rsid w:val="788743E2"/>
    <w:rsid w:val="789F1175"/>
    <w:rsid w:val="78E25626"/>
    <w:rsid w:val="7931734A"/>
    <w:rsid w:val="79F81A0F"/>
    <w:rsid w:val="7ADB38D4"/>
    <w:rsid w:val="7B2B3CAE"/>
    <w:rsid w:val="7B3F30CA"/>
    <w:rsid w:val="7B5F5251"/>
    <w:rsid w:val="7BAC3198"/>
    <w:rsid w:val="7BCC54B9"/>
    <w:rsid w:val="7BD23F29"/>
    <w:rsid w:val="7BDC7329"/>
    <w:rsid w:val="7C5C729A"/>
    <w:rsid w:val="7C9F2EC1"/>
    <w:rsid w:val="7DA04B67"/>
    <w:rsid w:val="7DD2691C"/>
    <w:rsid w:val="7DE37D51"/>
    <w:rsid w:val="7DFE0329"/>
    <w:rsid w:val="7E3563A1"/>
    <w:rsid w:val="7E4B6062"/>
    <w:rsid w:val="7E7B14BD"/>
    <w:rsid w:val="7E9326F9"/>
    <w:rsid w:val="7ECB159F"/>
    <w:rsid w:val="7EE20452"/>
    <w:rsid w:val="7F0A2A10"/>
    <w:rsid w:val="7F395D9C"/>
    <w:rsid w:val="7F4979F5"/>
    <w:rsid w:val="7F996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074D49-E545-48F2-B27E-49CE2F3C1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宋体"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eastAsia="宋体"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ascii="Times New Roman" w:eastAsia="宋体" w:hAnsi="Times New Roman"/>
      <w:sz w:val="24"/>
      <w:szCs w:val="24"/>
    </w:rPr>
  </w:style>
  <w:style w:type="character" w:customStyle="1" w:styleId="TALCar">
    <w:name w:val="TAL Car"/>
    <w:basedOn w:val="DefaultParagraphFont"/>
    <w:link w:val="TAL"/>
    <w:qFormat/>
    <w:locked/>
    <w:rPr>
      <w:rFonts w:ascii="Arial" w:eastAsia="宋体" w:hAnsi="Arial"/>
      <w:sz w:val="18"/>
      <w:lang w:eastAsia="en-US"/>
    </w:rPr>
  </w:style>
  <w:style w:type="paragraph" w:customStyle="1" w:styleId="3GPPAgreements">
    <w:name w:val="3GPP Agreements"/>
    <w:basedOn w:val="Normal"/>
    <w:qFormat/>
    <w:pPr>
      <w:numPr>
        <w:numId w:val="9"/>
      </w:numPr>
      <w:spacing w:before="60" w:after="6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55AB2878-BEF0-4C7B-AB32-0A0263A95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1527</Words>
  <Characters>8705</Characters>
  <Application>Microsoft Office Word</Application>
  <DocSecurity>0</DocSecurity>
  <Lines>72</Lines>
  <Paragraphs>20</Paragraphs>
  <ScaleCrop>false</ScaleCrop>
  <Company>ZTE Corporation</Company>
  <LinksUpToDate>false</LinksUpToDate>
  <CharactersWithSpaces>10212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210</cp:revision>
  <cp:lastPrinted>2018-04-07T03:05:00Z</cp:lastPrinted>
  <dcterms:created xsi:type="dcterms:W3CDTF">2019-10-03T09:41:00Z</dcterms:created>
  <dcterms:modified xsi:type="dcterms:W3CDTF">2020-04-11T02:18:00Z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